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2012056" w14:textId="77777777" w:rsidR="004C5692" w:rsidRPr="00555D53" w:rsidRDefault="00000000">
      <w:pPr>
        <w:pStyle w:val="Heading1"/>
        <w:spacing w:before="0" w:after="120" w:line="275" w:lineRule="auto"/>
        <w:rPr>
          <w:rFonts w:ascii="Times New Roman" w:eastAsia="Google Sans" w:hAnsi="Times New Roman" w:cs="Times New Roman"/>
          <w:color w:val="4F81BD" w:themeColor="accent1"/>
          <w:sz w:val="32"/>
          <w:szCs w:val="32"/>
        </w:rPr>
      </w:pPr>
      <w:r w:rsidRPr="00555D53">
        <w:rPr>
          <w:rFonts w:ascii="Times New Roman" w:eastAsia="Google Sans" w:hAnsi="Times New Roman" w:cs="Times New Roman"/>
          <w:color w:val="4F81BD" w:themeColor="accent1"/>
          <w:sz w:val="32"/>
          <w:szCs w:val="32"/>
        </w:rPr>
        <w:t>Amazon Global Sales &amp; Profitability Analysis Report (2020-2023)</w:t>
      </w:r>
    </w:p>
    <w:p w14:paraId="70424B65" w14:textId="77777777" w:rsidR="004C5692" w:rsidRPr="00555D53" w:rsidRDefault="00000000">
      <w:pPr>
        <w:pStyle w:val="Heading2"/>
        <w:spacing w:before="0" w:after="120" w:line="275" w:lineRule="auto"/>
        <w:rPr>
          <w:rFonts w:ascii="Times New Roman" w:eastAsia="Google Sans" w:hAnsi="Times New Roman" w:cs="Times New Roman"/>
          <w:color w:val="1B1C1D"/>
          <w:sz w:val="28"/>
          <w:szCs w:val="28"/>
        </w:rPr>
      </w:pPr>
      <w:r w:rsidRPr="00555D53">
        <w:rPr>
          <w:rFonts w:ascii="Times New Roman" w:eastAsia="Google Sans" w:hAnsi="Times New Roman" w:cs="Times New Roman"/>
          <w:color w:val="1B1C1D"/>
          <w:sz w:val="28"/>
          <w:szCs w:val="28"/>
        </w:rPr>
        <w:t>1.0 Executive Summary</w:t>
      </w:r>
    </w:p>
    <w:p w14:paraId="3A535ED3" w14:textId="77777777" w:rsidR="004C5692" w:rsidRPr="00555D53"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 xml:space="preserve">This report presents a comprehensive analysis of Amazon </w:t>
      </w:r>
      <w:proofErr w:type="spellStart"/>
      <w:r w:rsidRPr="00555D53">
        <w:rPr>
          <w:rFonts w:ascii="Times New Roman" w:eastAsia="Google Sans Text" w:hAnsi="Times New Roman" w:cs="Times New Roman"/>
          <w:color w:val="1B1C1D"/>
          <w:sz w:val="24"/>
          <w:szCs w:val="24"/>
        </w:rPr>
        <w:t>Global’s</w:t>
      </w:r>
      <w:proofErr w:type="spellEnd"/>
      <w:r w:rsidRPr="00555D53">
        <w:rPr>
          <w:rFonts w:ascii="Times New Roman" w:eastAsia="Google Sans Text" w:hAnsi="Times New Roman" w:cs="Times New Roman"/>
          <w:color w:val="1B1C1D"/>
          <w:sz w:val="24"/>
          <w:szCs w:val="24"/>
        </w:rPr>
        <w:t xml:space="preserve"> sales and profitability performance over the four-year period from 2020 to 2023, based on the provided </w:t>
      </w:r>
      <w:proofErr w:type="spellStart"/>
      <w:r w:rsidRPr="00555D53">
        <w:rPr>
          <w:rFonts w:ascii="Times New Roman" w:eastAsia="Google Sans Text" w:hAnsi="Times New Roman" w:cs="Times New Roman"/>
          <w:color w:val="1B1C1D"/>
          <w:sz w:val="24"/>
          <w:szCs w:val="24"/>
        </w:rPr>
        <w:t>PowerBI</w:t>
      </w:r>
      <w:proofErr w:type="spellEnd"/>
      <w:r w:rsidRPr="00555D53">
        <w:rPr>
          <w:rFonts w:ascii="Times New Roman" w:eastAsia="Google Sans Text" w:hAnsi="Times New Roman" w:cs="Times New Roman"/>
          <w:color w:val="1B1C1D"/>
          <w:sz w:val="24"/>
          <w:szCs w:val="24"/>
        </w:rPr>
        <w:t xml:space="preserve"> dashboard. The overall performance metrics reveal a period of significant scale, with </w:t>
      </w:r>
      <w:r w:rsidRPr="00555D53">
        <w:rPr>
          <w:rFonts w:ascii="Times New Roman" w:eastAsia="Google Sans Text" w:hAnsi="Times New Roman" w:cs="Times New Roman"/>
          <w:b/>
          <w:bCs/>
          <w:color w:val="1B1C1D"/>
          <w:sz w:val="24"/>
          <w:szCs w:val="24"/>
        </w:rPr>
        <w:t>Total Sales reaching $856.05 billion</w:t>
      </w:r>
      <w:r w:rsidRPr="00555D53">
        <w:rPr>
          <w:rFonts w:ascii="Times New Roman" w:eastAsia="Google Sans Text" w:hAnsi="Times New Roman" w:cs="Times New Roman"/>
          <w:color w:val="1B1C1D"/>
          <w:sz w:val="24"/>
          <w:szCs w:val="24"/>
        </w:rPr>
        <w:t xml:space="preserve"> and a corresponding </w:t>
      </w:r>
      <w:r w:rsidRPr="00555D53">
        <w:rPr>
          <w:rFonts w:ascii="Times New Roman" w:eastAsia="Google Sans Text" w:hAnsi="Times New Roman" w:cs="Times New Roman"/>
          <w:b/>
          <w:bCs/>
          <w:color w:val="1B1C1D"/>
          <w:sz w:val="24"/>
          <w:szCs w:val="24"/>
        </w:rPr>
        <w:t>Total Profit of $113.28 billion</w:t>
      </w:r>
      <w:r w:rsidRPr="00555D53">
        <w:rPr>
          <w:rFonts w:ascii="Times New Roman" w:eastAsia="Google Sans Text" w:hAnsi="Times New Roman" w:cs="Times New Roman"/>
          <w:color w:val="1B1C1D"/>
          <w:sz w:val="24"/>
          <w:szCs w:val="24"/>
        </w:rPr>
        <w:t>.</w:t>
      </w:r>
    </w:p>
    <w:p w14:paraId="2B698551" w14:textId="77777777" w:rsidR="004C5692" w:rsidRPr="00555D53"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 xml:space="preserve">Geographically, the United States remains the primary engine of profitability ($21.90bn), but the </w:t>
      </w:r>
      <w:r w:rsidRPr="00555D53">
        <w:rPr>
          <w:rFonts w:ascii="Times New Roman" w:eastAsia="Google Sans Text" w:hAnsi="Times New Roman" w:cs="Times New Roman"/>
          <w:b/>
          <w:bCs/>
          <w:color w:val="1B1C1D"/>
          <w:sz w:val="24"/>
          <w:szCs w:val="24"/>
        </w:rPr>
        <w:t>Asia Pacific market currently drives the highest volume of Sales (31.98%)</w:t>
      </w:r>
      <w:r w:rsidRPr="00555D53">
        <w:rPr>
          <w:rFonts w:ascii="Times New Roman" w:eastAsia="Google Sans Text" w:hAnsi="Times New Roman" w:cs="Times New Roman"/>
          <w:color w:val="1B1C1D"/>
          <w:sz w:val="24"/>
          <w:szCs w:val="24"/>
        </w:rPr>
        <w:t xml:space="preserve">, highlighting a crucial strategic pivot towards high-growth international regions. Operationally, the business is heavily reliant on the Standard Class ship mode ($513.17bn in sales). From a product perspective, </w:t>
      </w:r>
      <w:r w:rsidRPr="00555D53">
        <w:rPr>
          <w:rFonts w:ascii="Times New Roman" w:eastAsia="Google Sans Text" w:hAnsi="Times New Roman" w:cs="Times New Roman"/>
          <w:b/>
          <w:bCs/>
          <w:color w:val="1B1C1D"/>
          <w:sz w:val="24"/>
          <w:szCs w:val="24"/>
        </w:rPr>
        <w:t>Copiers ($19.07bn)</w:t>
      </w:r>
      <w:r w:rsidRPr="00555D53">
        <w:rPr>
          <w:rFonts w:ascii="Times New Roman" w:eastAsia="Google Sans Text" w:hAnsi="Times New Roman" w:cs="Times New Roman"/>
          <w:color w:val="1B1C1D"/>
          <w:sz w:val="24"/>
          <w:szCs w:val="24"/>
        </w:rPr>
        <w:t xml:space="preserve"> and </w:t>
      </w:r>
      <w:r w:rsidRPr="00555D53">
        <w:rPr>
          <w:rFonts w:ascii="Times New Roman" w:eastAsia="Google Sans Text" w:hAnsi="Times New Roman" w:cs="Times New Roman"/>
          <w:b/>
          <w:bCs/>
          <w:color w:val="1B1C1D"/>
          <w:sz w:val="24"/>
          <w:szCs w:val="24"/>
        </w:rPr>
        <w:t>Phones ($16.53bn)</w:t>
      </w:r>
      <w:r w:rsidRPr="00555D53">
        <w:rPr>
          <w:rFonts w:ascii="Times New Roman" w:eastAsia="Google Sans Text" w:hAnsi="Times New Roman" w:cs="Times New Roman"/>
          <w:color w:val="1B1C1D"/>
          <w:sz w:val="24"/>
          <w:szCs w:val="24"/>
        </w:rPr>
        <w:t xml:space="preserve"> are the top profit drivers.</w:t>
      </w:r>
    </w:p>
    <w:p w14:paraId="0A2C44E7" w14:textId="77777777" w:rsidR="004C5692" w:rsidRPr="00555D53"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 xml:space="preserve">The 2023 Sales KPI of </w:t>
      </w:r>
      <w:r w:rsidRPr="00555D53">
        <w:rPr>
          <w:rFonts w:ascii="Times New Roman" w:eastAsia="Google Sans Text" w:hAnsi="Times New Roman" w:cs="Times New Roman"/>
          <w:b/>
          <w:bCs/>
          <w:color w:val="1B1C1D"/>
          <w:sz w:val="24"/>
          <w:szCs w:val="24"/>
        </w:rPr>
        <w:t>$291.153 billion successfully exceeded the target of $261.383 billion by 11.39%</w:t>
      </w:r>
      <w:r w:rsidRPr="00555D53">
        <w:rPr>
          <w:rFonts w:ascii="Times New Roman" w:eastAsia="Google Sans Text" w:hAnsi="Times New Roman" w:cs="Times New Roman"/>
          <w:color w:val="1B1C1D"/>
          <w:sz w:val="24"/>
          <w:szCs w:val="24"/>
        </w:rPr>
        <w:t xml:space="preserve">, indicating strong execution in the final year of the </w:t>
      </w:r>
      <w:proofErr w:type="spellStart"/>
      <w:r w:rsidRPr="00555D53">
        <w:rPr>
          <w:rFonts w:ascii="Times New Roman" w:eastAsia="Google Sans Text" w:hAnsi="Times New Roman" w:cs="Times New Roman"/>
          <w:color w:val="1B1C1D"/>
          <w:sz w:val="24"/>
          <w:szCs w:val="24"/>
        </w:rPr>
        <w:t>analyzed</w:t>
      </w:r>
      <w:proofErr w:type="spellEnd"/>
      <w:r w:rsidRPr="00555D53">
        <w:rPr>
          <w:rFonts w:ascii="Times New Roman" w:eastAsia="Google Sans Text" w:hAnsi="Times New Roman" w:cs="Times New Roman"/>
          <w:color w:val="1B1C1D"/>
          <w:sz w:val="24"/>
          <w:szCs w:val="24"/>
        </w:rPr>
        <w:t xml:space="preserve"> period.</w:t>
      </w:r>
    </w:p>
    <w:p w14:paraId="5F5C088A" w14:textId="77777777" w:rsidR="004C5692" w:rsidRPr="00555D53"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 xml:space="preserve">The core recommendation is a strategic focus on </w:t>
      </w:r>
      <w:r w:rsidRPr="00555D53">
        <w:rPr>
          <w:rFonts w:ascii="Times New Roman" w:eastAsia="Google Sans Text" w:hAnsi="Times New Roman" w:cs="Times New Roman"/>
          <w:b/>
          <w:bCs/>
          <w:color w:val="1B1C1D"/>
          <w:sz w:val="24"/>
          <w:szCs w:val="24"/>
        </w:rPr>
        <w:t>Asia Pacific market expansion</w:t>
      </w:r>
      <w:r w:rsidRPr="00555D53">
        <w:rPr>
          <w:rFonts w:ascii="Times New Roman" w:eastAsia="Google Sans Text" w:hAnsi="Times New Roman" w:cs="Times New Roman"/>
          <w:color w:val="1B1C1D"/>
          <w:sz w:val="24"/>
          <w:szCs w:val="24"/>
        </w:rPr>
        <w:t xml:space="preserve"> while simultaneously </w:t>
      </w:r>
      <w:r w:rsidRPr="00555D53">
        <w:rPr>
          <w:rFonts w:ascii="Times New Roman" w:eastAsia="Google Sans Text" w:hAnsi="Times New Roman" w:cs="Times New Roman"/>
          <w:b/>
          <w:bCs/>
          <w:color w:val="1B1C1D"/>
          <w:sz w:val="24"/>
          <w:szCs w:val="24"/>
        </w:rPr>
        <w:t>optimizing the supply chain to reduce reliance on the Standard Class</w:t>
      </w:r>
      <w:r w:rsidRPr="00555D53">
        <w:rPr>
          <w:rFonts w:ascii="Times New Roman" w:eastAsia="Google Sans Text" w:hAnsi="Times New Roman" w:cs="Times New Roman"/>
          <w:color w:val="1B1C1D"/>
          <w:sz w:val="24"/>
          <w:szCs w:val="24"/>
        </w:rPr>
        <w:t xml:space="preserve"> and accelerating investment in high-margin product categories like Copiers and Phones globally.</w:t>
      </w:r>
    </w:p>
    <w:p w14:paraId="3BF8B995" w14:textId="77777777" w:rsidR="004C5692" w:rsidRPr="00555D53" w:rsidRDefault="00000000">
      <w:pPr>
        <w:pStyle w:val="Heading2"/>
        <w:spacing w:before="0" w:after="120" w:line="275" w:lineRule="auto"/>
        <w:rPr>
          <w:rFonts w:ascii="Times New Roman" w:eastAsia="Google Sans" w:hAnsi="Times New Roman" w:cs="Times New Roman"/>
          <w:color w:val="1B1C1D"/>
          <w:sz w:val="28"/>
          <w:szCs w:val="28"/>
        </w:rPr>
      </w:pPr>
      <w:r w:rsidRPr="00555D53">
        <w:rPr>
          <w:rFonts w:ascii="Times New Roman" w:eastAsia="Google Sans" w:hAnsi="Times New Roman" w:cs="Times New Roman"/>
          <w:color w:val="1B1C1D"/>
          <w:sz w:val="28"/>
          <w:szCs w:val="28"/>
        </w:rPr>
        <w:t>2.0 Project Overview and Scope</w:t>
      </w:r>
    </w:p>
    <w:p w14:paraId="4FF46717" w14:textId="77777777" w:rsidR="004C5692" w:rsidRPr="00555D53" w:rsidRDefault="00000000" w:rsidP="00555D53">
      <w:pPr>
        <w:pStyle w:val="Heading2"/>
        <w:spacing w:before="0" w:after="120" w:line="275" w:lineRule="auto"/>
        <w:rPr>
          <w:rFonts w:ascii="Times New Roman" w:eastAsia="Google Sans" w:hAnsi="Times New Roman" w:cs="Times New Roman"/>
          <w:color w:val="1B1C1D"/>
          <w:sz w:val="28"/>
          <w:szCs w:val="28"/>
        </w:rPr>
      </w:pPr>
      <w:r w:rsidRPr="00555D53">
        <w:rPr>
          <w:rFonts w:ascii="Times New Roman" w:eastAsia="Google Sans" w:hAnsi="Times New Roman" w:cs="Times New Roman"/>
          <w:color w:val="1B1C1D"/>
          <w:sz w:val="28"/>
          <w:szCs w:val="28"/>
        </w:rPr>
        <w:t>2.1 Project Objective</w:t>
      </w:r>
    </w:p>
    <w:p w14:paraId="6E23AEA6" w14:textId="77777777" w:rsidR="004C5692" w:rsidRPr="00555D53"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The primary objective of this analysis is to evaluate the key performance indicators (KPIs), operational efficiency, and profitability drivers for Amazon Global across different customer segments, product sub-categories, markets, and geographies for the period spanning 2020 to 2023. The insights derived from this analysis will serve as the foundation for strategic business recommendations aimed at maximizing future profitability and sales growth.</w:t>
      </w:r>
    </w:p>
    <w:p w14:paraId="69F01994" w14:textId="77777777" w:rsidR="004C5692" w:rsidRPr="00555D53" w:rsidRDefault="00000000" w:rsidP="00555D53">
      <w:pPr>
        <w:pStyle w:val="Heading2"/>
        <w:spacing w:before="0" w:after="120" w:line="275" w:lineRule="auto"/>
        <w:rPr>
          <w:rFonts w:ascii="Times New Roman" w:eastAsia="Google Sans" w:hAnsi="Times New Roman" w:cs="Times New Roman"/>
          <w:color w:val="1B1C1D"/>
          <w:sz w:val="28"/>
          <w:szCs w:val="28"/>
        </w:rPr>
      </w:pPr>
      <w:r w:rsidRPr="00555D53">
        <w:rPr>
          <w:rFonts w:ascii="Times New Roman" w:eastAsia="Google Sans" w:hAnsi="Times New Roman" w:cs="Times New Roman"/>
          <w:color w:val="1B1C1D"/>
          <w:sz w:val="28"/>
          <w:szCs w:val="28"/>
        </w:rPr>
        <w:t>2.2 Scope and Timeframe</w:t>
      </w:r>
    </w:p>
    <w:p w14:paraId="3B122599" w14:textId="77777777" w:rsidR="004C5692" w:rsidRPr="00555D53" w:rsidRDefault="00000000">
      <w:pPr>
        <w:numPr>
          <w:ilvl w:val="0"/>
          <w:numId w:val="1"/>
        </w:numPr>
        <w:pBdr>
          <w:top w:val="nil"/>
          <w:left w:val="nil"/>
          <w:bottom w:val="nil"/>
          <w:right w:val="nil"/>
          <w:between w:val="nil"/>
        </w:pBdr>
        <w:spacing w:line="275" w:lineRule="auto"/>
        <w:rPr>
          <w:rFonts w:ascii="Times New Roman" w:hAnsi="Times New Roman" w:cs="Times New Roman"/>
          <w:sz w:val="24"/>
          <w:szCs w:val="24"/>
        </w:rPr>
      </w:pPr>
      <w:r w:rsidRPr="00555D53">
        <w:rPr>
          <w:rFonts w:ascii="Times New Roman" w:eastAsia="Google Sans Text" w:hAnsi="Times New Roman" w:cs="Times New Roman"/>
          <w:b/>
          <w:bCs/>
          <w:color w:val="1B1C1D"/>
          <w:sz w:val="24"/>
          <w:szCs w:val="24"/>
        </w:rPr>
        <w:t>Timeframe:</w:t>
      </w:r>
      <w:r w:rsidRPr="00555D53">
        <w:rPr>
          <w:rFonts w:ascii="Times New Roman" w:eastAsia="Google Sans Text" w:hAnsi="Times New Roman" w:cs="Times New Roman"/>
          <w:color w:val="1B1C1D"/>
          <w:sz w:val="24"/>
          <w:szCs w:val="24"/>
        </w:rPr>
        <w:t xml:space="preserve"> Four fiscal years, 2020 to 2023 (inclusive).</w:t>
      </w:r>
    </w:p>
    <w:p w14:paraId="42392876" w14:textId="77777777" w:rsidR="004C5692" w:rsidRPr="00555D53" w:rsidRDefault="00000000">
      <w:pPr>
        <w:numPr>
          <w:ilvl w:val="0"/>
          <w:numId w:val="1"/>
        </w:numPr>
        <w:pBdr>
          <w:top w:val="nil"/>
          <w:left w:val="nil"/>
          <w:bottom w:val="nil"/>
          <w:right w:val="nil"/>
          <w:between w:val="nil"/>
        </w:pBdr>
        <w:spacing w:line="275" w:lineRule="auto"/>
        <w:rPr>
          <w:rFonts w:ascii="Times New Roman" w:hAnsi="Times New Roman" w:cs="Times New Roman"/>
          <w:sz w:val="24"/>
          <w:szCs w:val="24"/>
        </w:rPr>
      </w:pPr>
      <w:r w:rsidRPr="00555D53">
        <w:rPr>
          <w:rFonts w:ascii="Times New Roman" w:eastAsia="Google Sans Text" w:hAnsi="Times New Roman" w:cs="Times New Roman"/>
          <w:b/>
          <w:bCs/>
          <w:color w:val="1B1C1D"/>
          <w:sz w:val="24"/>
          <w:szCs w:val="24"/>
        </w:rPr>
        <w:t>Geographic Scope:</w:t>
      </w:r>
      <w:r w:rsidRPr="00555D53">
        <w:rPr>
          <w:rFonts w:ascii="Times New Roman" w:eastAsia="Google Sans Text" w:hAnsi="Times New Roman" w:cs="Times New Roman"/>
          <w:color w:val="1B1C1D"/>
          <w:sz w:val="24"/>
          <w:szCs w:val="24"/>
        </w:rPr>
        <w:t xml:space="preserve"> Amazon Global operations, with detailed segmentation across major countries and markets (Asia Pacific, Europe, USCA, LATAM, Africa).</w:t>
      </w:r>
    </w:p>
    <w:p w14:paraId="25D21474" w14:textId="77777777" w:rsidR="004C5692" w:rsidRPr="00555D53" w:rsidRDefault="00000000">
      <w:pPr>
        <w:numPr>
          <w:ilvl w:val="0"/>
          <w:numId w:val="1"/>
        </w:numPr>
        <w:pBdr>
          <w:top w:val="nil"/>
          <w:left w:val="nil"/>
          <w:bottom w:val="nil"/>
          <w:right w:val="nil"/>
          <w:between w:val="nil"/>
        </w:pBdr>
        <w:spacing w:line="275" w:lineRule="auto"/>
        <w:rPr>
          <w:rFonts w:ascii="Times New Roman" w:hAnsi="Times New Roman" w:cs="Times New Roman"/>
          <w:sz w:val="24"/>
          <w:szCs w:val="24"/>
        </w:rPr>
      </w:pPr>
      <w:r w:rsidRPr="00555D53">
        <w:rPr>
          <w:rFonts w:ascii="Times New Roman" w:eastAsia="Google Sans Text" w:hAnsi="Times New Roman" w:cs="Times New Roman"/>
          <w:b/>
          <w:bCs/>
          <w:color w:val="1B1C1D"/>
          <w:sz w:val="24"/>
          <w:szCs w:val="24"/>
        </w:rPr>
        <w:t xml:space="preserve">Key Dimensions </w:t>
      </w:r>
      <w:proofErr w:type="spellStart"/>
      <w:r w:rsidRPr="00555D53">
        <w:rPr>
          <w:rFonts w:ascii="Times New Roman" w:eastAsia="Google Sans Text" w:hAnsi="Times New Roman" w:cs="Times New Roman"/>
          <w:b/>
          <w:bCs/>
          <w:color w:val="1B1C1D"/>
          <w:sz w:val="24"/>
          <w:szCs w:val="24"/>
        </w:rPr>
        <w:t>Analyzed</w:t>
      </w:r>
      <w:proofErr w:type="spellEnd"/>
      <w:r w:rsidRPr="00555D53">
        <w:rPr>
          <w:rFonts w:ascii="Times New Roman" w:eastAsia="Google Sans Text" w:hAnsi="Times New Roman" w:cs="Times New Roman"/>
          <w:b/>
          <w:bCs/>
          <w:color w:val="1B1C1D"/>
          <w:sz w:val="24"/>
          <w:szCs w:val="24"/>
        </w:rPr>
        <w:t>:</w:t>
      </w:r>
      <w:r w:rsidRPr="00555D53">
        <w:rPr>
          <w:rFonts w:ascii="Times New Roman" w:eastAsia="Google Sans Text" w:hAnsi="Times New Roman" w:cs="Times New Roman"/>
          <w:color w:val="1B1C1D"/>
          <w:sz w:val="24"/>
          <w:szCs w:val="24"/>
        </w:rPr>
        <w:t xml:space="preserve"> Sales and Profit metrics, broken down by Country, Market, Customer Segment (Consumer, Corporate, Home Office), Ship Mode (Standard, Second, First, Same Day), and Product Sub-Category.</w:t>
      </w:r>
    </w:p>
    <w:p w14:paraId="07677AF7" w14:textId="77777777" w:rsidR="004C5692" w:rsidRPr="00555D53" w:rsidRDefault="00000000">
      <w:pPr>
        <w:numPr>
          <w:ilvl w:val="0"/>
          <w:numId w:val="1"/>
        </w:numPr>
        <w:pBdr>
          <w:top w:val="nil"/>
          <w:left w:val="nil"/>
          <w:bottom w:val="nil"/>
          <w:right w:val="nil"/>
          <w:between w:val="nil"/>
        </w:pBdr>
        <w:spacing w:after="120" w:line="275" w:lineRule="auto"/>
        <w:rPr>
          <w:rFonts w:ascii="Times New Roman" w:hAnsi="Times New Roman" w:cs="Times New Roman"/>
          <w:sz w:val="24"/>
          <w:szCs w:val="24"/>
        </w:rPr>
      </w:pPr>
      <w:r w:rsidRPr="00555D53">
        <w:rPr>
          <w:rFonts w:ascii="Times New Roman" w:eastAsia="Google Sans Text" w:hAnsi="Times New Roman" w:cs="Times New Roman"/>
          <w:b/>
          <w:bCs/>
          <w:color w:val="1B1C1D"/>
          <w:sz w:val="24"/>
          <w:szCs w:val="24"/>
        </w:rPr>
        <w:t>Source Data:</w:t>
      </w:r>
      <w:r w:rsidRPr="00555D53">
        <w:rPr>
          <w:rFonts w:ascii="Times New Roman" w:eastAsia="Google Sans Text" w:hAnsi="Times New Roman" w:cs="Times New Roman"/>
          <w:color w:val="1B1C1D"/>
          <w:sz w:val="24"/>
          <w:szCs w:val="24"/>
        </w:rPr>
        <w:t xml:space="preserve"> Hypothetical aggregated sales and transaction data, visualized through Microsoft </w:t>
      </w:r>
      <w:proofErr w:type="spellStart"/>
      <w:r w:rsidRPr="00555D53">
        <w:rPr>
          <w:rFonts w:ascii="Times New Roman" w:eastAsia="Google Sans Text" w:hAnsi="Times New Roman" w:cs="Times New Roman"/>
          <w:color w:val="1B1C1D"/>
          <w:sz w:val="24"/>
          <w:szCs w:val="24"/>
        </w:rPr>
        <w:t>PowerBI</w:t>
      </w:r>
      <w:proofErr w:type="spellEnd"/>
      <w:r w:rsidRPr="00555D53">
        <w:rPr>
          <w:rFonts w:ascii="Times New Roman" w:eastAsia="Google Sans Text" w:hAnsi="Times New Roman" w:cs="Times New Roman"/>
          <w:color w:val="1B1C1D"/>
          <w:sz w:val="24"/>
          <w:szCs w:val="24"/>
        </w:rPr>
        <w:t xml:space="preserve"> and initially prepared in Microsoft Excel.</w:t>
      </w:r>
    </w:p>
    <w:p w14:paraId="27E4FA86" w14:textId="77777777" w:rsidR="004C5692" w:rsidRPr="00555D53" w:rsidRDefault="00000000" w:rsidP="00555D53">
      <w:pPr>
        <w:pStyle w:val="Heading2"/>
        <w:spacing w:before="0" w:after="120" w:line="275" w:lineRule="auto"/>
        <w:rPr>
          <w:rFonts w:ascii="Times New Roman" w:eastAsia="Google Sans" w:hAnsi="Times New Roman" w:cs="Times New Roman"/>
          <w:color w:val="1B1C1D"/>
          <w:sz w:val="28"/>
          <w:szCs w:val="28"/>
        </w:rPr>
      </w:pPr>
      <w:r w:rsidRPr="00555D53">
        <w:rPr>
          <w:rFonts w:ascii="Times New Roman" w:eastAsia="Google Sans" w:hAnsi="Times New Roman" w:cs="Times New Roman"/>
          <w:color w:val="1B1C1D"/>
          <w:sz w:val="28"/>
          <w:szCs w:val="28"/>
        </w:rPr>
        <w:t>2.3 Data Methodology</w:t>
      </w:r>
    </w:p>
    <w:p w14:paraId="166BA147" w14:textId="77777777" w:rsidR="004C5692" w:rsidRPr="00555D53" w:rsidRDefault="00000000">
      <w:pPr>
        <w:pBdr>
          <w:top w:val="nil"/>
          <w:left w:val="nil"/>
          <w:bottom w:val="nil"/>
          <w:right w:val="nil"/>
          <w:between w:val="nil"/>
        </w:pBdr>
        <w:spacing w:after="12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lastRenderedPageBreak/>
        <w:t>The analysis follows a three-stage methodology:</w:t>
      </w:r>
    </w:p>
    <w:p w14:paraId="3A16D5EB" w14:textId="77777777" w:rsidR="004C5692" w:rsidRPr="00555D53" w:rsidRDefault="00000000">
      <w:pPr>
        <w:numPr>
          <w:ilvl w:val="0"/>
          <w:numId w:val="2"/>
        </w:numPr>
        <w:pBdr>
          <w:top w:val="nil"/>
          <w:left w:val="nil"/>
          <w:bottom w:val="nil"/>
          <w:right w:val="nil"/>
          <w:between w:val="nil"/>
        </w:pBdr>
        <w:spacing w:line="275" w:lineRule="auto"/>
        <w:rPr>
          <w:rFonts w:ascii="Times New Roman" w:hAnsi="Times New Roman" w:cs="Times New Roman"/>
          <w:sz w:val="24"/>
          <w:szCs w:val="24"/>
        </w:rPr>
      </w:pPr>
      <w:r w:rsidRPr="00555D53">
        <w:rPr>
          <w:rFonts w:ascii="Times New Roman" w:eastAsia="Google Sans Text" w:hAnsi="Times New Roman" w:cs="Times New Roman"/>
          <w:b/>
          <w:bCs/>
          <w:color w:val="1B1C1D"/>
          <w:sz w:val="24"/>
          <w:szCs w:val="24"/>
        </w:rPr>
        <w:t>Data Preparation (Excel):</w:t>
      </w:r>
      <w:r w:rsidRPr="00555D53">
        <w:rPr>
          <w:rFonts w:ascii="Times New Roman" w:eastAsia="Google Sans Text" w:hAnsi="Times New Roman" w:cs="Times New Roman"/>
          <w:color w:val="1B1C1D"/>
          <w:sz w:val="24"/>
          <w:szCs w:val="24"/>
        </w:rPr>
        <w:t xml:space="preserve"> Initial data cleaning, standardization, and aggregation were performed in Microsoft Excel. This included ensuring date uniformity, calculating gross margin, and grouping transactional data into the defined dimensions (e.g., classifying countries into the five global markets).</w:t>
      </w:r>
    </w:p>
    <w:p w14:paraId="191969E5" w14:textId="77777777" w:rsidR="004C5692" w:rsidRPr="00555D53" w:rsidRDefault="00000000">
      <w:pPr>
        <w:numPr>
          <w:ilvl w:val="0"/>
          <w:numId w:val="2"/>
        </w:numPr>
        <w:pBdr>
          <w:top w:val="nil"/>
          <w:left w:val="nil"/>
          <w:bottom w:val="nil"/>
          <w:right w:val="nil"/>
          <w:between w:val="nil"/>
        </w:pBdr>
        <w:spacing w:line="275" w:lineRule="auto"/>
        <w:rPr>
          <w:rFonts w:ascii="Times New Roman" w:hAnsi="Times New Roman" w:cs="Times New Roman"/>
          <w:sz w:val="24"/>
          <w:szCs w:val="24"/>
        </w:rPr>
      </w:pPr>
      <w:r w:rsidRPr="00555D53">
        <w:rPr>
          <w:rFonts w:ascii="Times New Roman" w:eastAsia="Google Sans Text" w:hAnsi="Times New Roman" w:cs="Times New Roman"/>
          <w:b/>
          <w:bCs/>
          <w:color w:val="1B1C1D"/>
          <w:sz w:val="24"/>
          <w:szCs w:val="24"/>
        </w:rPr>
        <w:t xml:space="preserve">Data </w:t>
      </w:r>
      <w:proofErr w:type="spellStart"/>
      <w:r w:rsidRPr="00555D53">
        <w:rPr>
          <w:rFonts w:ascii="Times New Roman" w:eastAsia="Google Sans Text" w:hAnsi="Times New Roman" w:cs="Times New Roman"/>
          <w:b/>
          <w:bCs/>
          <w:color w:val="1B1C1D"/>
          <w:sz w:val="24"/>
          <w:szCs w:val="24"/>
        </w:rPr>
        <w:t>Modeling</w:t>
      </w:r>
      <w:proofErr w:type="spellEnd"/>
      <w:r w:rsidRPr="00555D53">
        <w:rPr>
          <w:rFonts w:ascii="Times New Roman" w:eastAsia="Google Sans Text" w:hAnsi="Times New Roman" w:cs="Times New Roman"/>
          <w:b/>
          <w:bCs/>
          <w:color w:val="1B1C1D"/>
          <w:sz w:val="24"/>
          <w:szCs w:val="24"/>
        </w:rPr>
        <w:t xml:space="preserve"> and Transformation (</w:t>
      </w:r>
      <w:proofErr w:type="spellStart"/>
      <w:r w:rsidRPr="00555D53">
        <w:rPr>
          <w:rFonts w:ascii="Times New Roman" w:eastAsia="Google Sans Text" w:hAnsi="Times New Roman" w:cs="Times New Roman"/>
          <w:b/>
          <w:bCs/>
          <w:color w:val="1B1C1D"/>
          <w:sz w:val="24"/>
          <w:szCs w:val="24"/>
        </w:rPr>
        <w:t>PowerBI</w:t>
      </w:r>
      <w:proofErr w:type="spellEnd"/>
      <w:r w:rsidRPr="00555D53">
        <w:rPr>
          <w:rFonts w:ascii="Times New Roman" w:eastAsia="Google Sans Text" w:hAnsi="Times New Roman" w:cs="Times New Roman"/>
          <w:b/>
          <w:bCs/>
          <w:color w:val="1B1C1D"/>
          <w:sz w:val="24"/>
          <w:szCs w:val="24"/>
        </w:rPr>
        <w:t>):</w:t>
      </w:r>
      <w:r w:rsidRPr="00555D53">
        <w:rPr>
          <w:rFonts w:ascii="Times New Roman" w:eastAsia="Google Sans Text" w:hAnsi="Times New Roman" w:cs="Times New Roman"/>
          <w:color w:val="1B1C1D"/>
          <w:sz w:val="24"/>
          <w:szCs w:val="24"/>
        </w:rPr>
        <w:t xml:space="preserve"> The cleaned data was imported into </w:t>
      </w:r>
      <w:proofErr w:type="spellStart"/>
      <w:r w:rsidRPr="00555D53">
        <w:rPr>
          <w:rFonts w:ascii="Times New Roman" w:eastAsia="Google Sans Text" w:hAnsi="Times New Roman" w:cs="Times New Roman"/>
          <w:color w:val="1B1C1D"/>
          <w:sz w:val="24"/>
          <w:szCs w:val="24"/>
        </w:rPr>
        <w:t>PowerBI</w:t>
      </w:r>
      <w:proofErr w:type="spellEnd"/>
      <w:r w:rsidRPr="00555D53">
        <w:rPr>
          <w:rFonts w:ascii="Times New Roman" w:eastAsia="Google Sans Text" w:hAnsi="Times New Roman" w:cs="Times New Roman"/>
          <w:color w:val="1B1C1D"/>
          <w:sz w:val="24"/>
          <w:szCs w:val="24"/>
        </w:rPr>
        <w:t>, where data relationships were established (e.g., linking product sub-categories to market data). Key measures (Total Sales, Total Profit, KPI Attainment) were calculated using DAX formulas.</w:t>
      </w:r>
    </w:p>
    <w:p w14:paraId="7F0041A4" w14:textId="77777777" w:rsidR="004C5692" w:rsidRPr="00555D53" w:rsidRDefault="00000000">
      <w:pPr>
        <w:numPr>
          <w:ilvl w:val="0"/>
          <w:numId w:val="2"/>
        </w:numPr>
        <w:pBdr>
          <w:top w:val="nil"/>
          <w:left w:val="nil"/>
          <w:bottom w:val="nil"/>
          <w:right w:val="nil"/>
          <w:between w:val="nil"/>
        </w:pBdr>
        <w:spacing w:after="120" w:line="275" w:lineRule="auto"/>
        <w:rPr>
          <w:rFonts w:ascii="Times New Roman" w:hAnsi="Times New Roman" w:cs="Times New Roman"/>
          <w:sz w:val="24"/>
          <w:szCs w:val="24"/>
        </w:rPr>
      </w:pPr>
      <w:r w:rsidRPr="00555D53">
        <w:rPr>
          <w:rFonts w:ascii="Times New Roman" w:eastAsia="Google Sans Text" w:hAnsi="Times New Roman" w:cs="Times New Roman"/>
          <w:b/>
          <w:bCs/>
          <w:color w:val="1B1C1D"/>
          <w:sz w:val="24"/>
          <w:szCs w:val="24"/>
        </w:rPr>
        <w:t>Visualization and Interpretation (</w:t>
      </w:r>
      <w:proofErr w:type="spellStart"/>
      <w:r w:rsidRPr="00555D53">
        <w:rPr>
          <w:rFonts w:ascii="Times New Roman" w:eastAsia="Google Sans Text" w:hAnsi="Times New Roman" w:cs="Times New Roman"/>
          <w:b/>
          <w:bCs/>
          <w:color w:val="1B1C1D"/>
          <w:sz w:val="24"/>
          <w:szCs w:val="24"/>
        </w:rPr>
        <w:t>PowerBI</w:t>
      </w:r>
      <w:proofErr w:type="spellEnd"/>
      <w:r w:rsidRPr="00555D53">
        <w:rPr>
          <w:rFonts w:ascii="Times New Roman" w:eastAsia="Google Sans Text" w:hAnsi="Times New Roman" w:cs="Times New Roman"/>
          <w:b/>
          <w:bCs/>
          <w:color w:val="1B1C1D"/>
          <w:sz w:val="24"/>
          <w:szCs w:val="24"/>
        </w:rPr>
        <w:t xml:space="preserve"> Dashboard):</w:t>
      </w:r>
      <w:r w:rsidRPr="00555D53">
        <w:rPr>
          <w:rFonts w:ascii="Times New Roman" w:eastAsia="Google Sans Text" w:hAnsi="Times New Roman" w:cs="Times New Roman"/>
          <w:color w:val="1B1C1D"/>
          <w:sz w:val="24"/>
          <w:szCs w:val="24"/>
        </w:rPr>
        <w:t xml:space="preserve"> The final </w:t>
      </w:r>
      <w:proofErr w:type="spellStart"/>
      <w:r w:rsidRPr="00555D53">
        <w:rPr>
          <w:rFonts w:ascii="Times New Roman" w:eastAsia="Google Sans Text" w:hAnsi="Times New Roman" w:cs="Times New Roman"/>
          <w:color w:val="1B1C1D"/>
          <w:sz w:val="24"/>
          <w:szCs w:val="24"/>
        </w:rPr>
        <w:t>PowerBI</w:t>
      </w:r>
      <w:proofErr w:type="spellEnd"/>
      <w:r w:rsidRPr="00555D53">
        <w:rPr>
          <w:rFonts w:ascii="Times New Roman" w:eastAsia="Google Sans Text" w:hAnsi="Times New Roman" w:cs="Times New Roman"/>
          <w:color w:val="1B1C1D"/>
          <w:sz w:val="24"/>
          <w:szCs w:val="24"/>
        </w:rPr>
        <w:t xml:space="preserve"> dashboard was constructed to provide interactive, real-time insights across all key business dimensions, enabling rapid identification of trends, bottlenecks, and high-performance areas.</w:t>
      </w:r>
    </w:p>
    <w:p w14:paraId="4D8FDFD0" w14:textId="77777777" w:rsidR="00555D53" w:rsidRDefault="00555D53">
      <w:pPr>
        <w:pStyle w:val="Heading2"/>
        <w:spacing w:before="0" w:after="120" w:line="275" w:lineRule="auto"/>
        <w:rPr>
          <w:rFonts w:ascii="Times New Roman" w:eastAsia="Google Sans" w:hAnsi="Times New Roman" w:cs="Times New Roman"/>
          <w:color w:val="1B1C1D"/>
          <w:sz w:val="28"/>
          <w:szCs w:val="28"/>
        </w:rPr>
      </w:pPr>
    </w:p>
    <w:p w14:paraId="7151E04C" w14:textId="6E65AC4C" w:rsidR="004C5692" w:rsidRPr="00555D53" w:rsidRDefault="00000000">
      <w:pPr>
        <w:pStyle w:val="Heading2"/>
        <w:spacing w:before="0" w:after="120" w:line="275" w:lineRule="auto"/>
        <w:rPr>
          <w:rFonts w:ascii="Times New Roman" w:eastAsia="Google Sans" w:hAnsi="Times New Roman" w:cs="Times New Roman"/>
          <w:color w:val="1B1C1D"/>
          <w:sz w:val="28"/>
          <w:szCs w:val="28"/>
        </w:rPr>
      </w:pPr>
      <w:r w:rsidRPr="00555D53">
        <w:rPr>
          <w:rFonts w:ascii="Times New Roman" w:eastAsia="Google Sans" w:hAnsi="Times New Roman" w:cs="Times New Roman"/>
          <w:color w:val="1B1C1D"/>
          <w:sz w:val="28"/>
          <w:szCs w:val="28"/>
        </w:rPr>
        <w:t>3.0 Data Summary and High-Level Metrics (2020-2023)</w:t>
      </w:r>
    </w:p>
    <w:p w14:paraId="6D16A490" w14:textId="77777777" w:rsidR="004C5692" w:rsidRPr="00555D53"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 xml:space="preserve">The four-year performance metrics demonstrate Amazon </w:t>
      </w:r>
      <w:proofErr w:type="spellStart"/>
      <w:r w:rsidRPr="00555D53">
        <w:rPr>
          <w:rFonts w:ascii="Times New Roman" w:eastAsia="Google Sans Text" w:hAnsi="Times New Roman" w:cs="Times New Roman"/>
          <w:color w:val="1B1C1D"/>
          <w:sz w:val="24"/>
          <w:szCs w:val="24"/>
        </w:rPr>
        <w:t>Global's</w:t>
      </w:r>
      <w:proofErr w:type="spellEnd"/>
      <w:r w:rsidRPr="00555D53">
        <w:rPr>
          <w:rFonts w:ascii="Times New Roman" w:eastAsia="Google Sans Text" w:hAnsi="Times New Roman" w:cs="Times New Roman"/>
          <w:color w:val="1B1C1D"/>
          <w:sz w:val="24"/>
          <w:szCs w:val="24"/>
        </w:rPr>
        <w:t xml:space="preserve"> vast scale and robust profitability.</w:t>
      </w:r>
    </w:p>
    <w:p w14:paraId="18B42A51" w14:textId="77777777" w:rsidR="004C5692" w:rsidRPr="00555D53" w:rsidRDefault="00000000" w:rsidP="00555D53">
      <w:pPr>
        <w:pStyle w:val="Heading2"/>
        <w:spacing w:before="0" w:after="120" w:line="275" w:lineRule="auto"/>
        <w:rPr>
          <w:rFonts w:ascii="Times New Roman" w:eastAsia="Google Sans" w:hAnsi="Times New Roman" w:cs="Times New Roman"/>
          <w:color w:val="1B1C1D"/>
          <w:sz w:val="28"/>
          <w:szCs w:val="28"/>
        </w:rPr>
      </w:pPr>
      <w:r w:rsidRPr="00555D53">
        <w:rPr>
          <w:rFonts w:ascii="Times New Roman" w:eastAsia="Google Sans" w:hAnsi="Times New Roman" w:cs="Times New Roman"/>
          <w:color w:val="1B1C1D"/>
          <w:sz w:val="28"/>
          <w:szCs w:val="28"/>
        </w:rPr>
        <w:t>3.1 Global Financial Performance</w:t>
      </w:r>
    </w:p>
    <w:p w14:paraId="52C81E98" w14:textId="77777777" w:rsidR="004C5692" w:rsidRPr="00555D53" w:rsidRDefault="004C5692">
      <w:pPr>
        <w:pBdr>
          <w:top w:val="nil"/>
          <w:left w:val="nil"/>
          <w:bottom w:val="nil"/>
          <w:right w:val="nil"/>
          <w:between w:val="nil"/>
        </w:pBdr>
        <w:spacing w:line="276" w:lineRule="auto"/>
        <w:rPr>
          <w:rFonts w:ascii="Times New Roman" w:eastAsia="Google Sans" w:hAnsi="Times New Roman" w:cs="Times New Roman"/>
          <w:color w:val="1B1C1D"/>
          <w:sz w:val="24"/>
          <w:szCs w:val="24"/>
        </w:rPr>
      </w:pPr>
    </w:p>
    <w:tbl>
      <w:tblPr>
        <w:tblStyle w:val="a0"/>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4C5692" w:rsidRPr="00555D53" w14:paraId="67D58454"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24A9DC2"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Metric</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9314EF"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Value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C96FF86"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Interpretation</w:t>
            </w:r>
          </w:p>
        </w:tc>
      </w:tr>
      <w:tr w:rsidR="004C5692" w:rsidRPr="00555D53" w14:paraId="2FC88E5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54283C1"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Total Sales (2020-2023)</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C5328B"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$856.05 Billion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F30D783"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Represents the cumulative gross revenue across all segments and markets.</w:t>
            </w:r>
          </w:p>
        </w:tc>
      </w:tr>
      <w:tr w:rsidR="004C5692" w:rsidRPr="00555D53" w14:paraId="608284A6"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09599A"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Total Profit (2020-2023)</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BF330D"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$113.28 Billion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1645DA"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Indicates strong net profitability over the period, suggesting efficient cost management relative to revenue.</w:t>
            </w:r>
          </w:p>
        </w:tc>
      </w:tr>
      <w:tr w:rsidR="004C5692" w:rsidRPr="00555D53" w14:paraId="112B3D71"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A27C6F3"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2023 Sales Actual</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308084F"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$291.153 Billion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3382BC"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Final sales figure for the most recent fiscal year.</w:t>
            </w:r>
          </w:p>
        </w:tc>
      </w:tr>
      <w:tr w:rsidR="004C5692" w:rsidRPr="00555D53" w14:paraId="7AB376FC"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2E0D50B"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2023 Sales Goal</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59DB4A"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$261.383 Billion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03E8CFD"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The established target for the 2023 fiscal year.</w:t>
            </w:r>
          </w:p>
        </w:tc>
      </w:tr>
      <w:tr w:rsidR="004C5692" w:rsidRPr="00555D53" w14:paraId="0945BCB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E8A0C7"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lastRenderedPageBreak/>
              <w:t>KPI Attainment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6CC47D"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+11.39%</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BAD337"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The business successfully surpassed its 2023 sales target by a significant margin, confirming accelerated growth and effective strategy execution.</w:t>
            </w:r>
          </w:p>
        </w:tc>
      </w:tr>
    </w:tbl>
    <w:p w14:paraId="342379DE" w14:textId="77777777" w:rsidR="00555D53" w:rsidRDefault="00555D53" w:rsidP="00555D53">
      <w:pPr>
        <w:pStyle w:val="Heading2"/>
        <w:spacing w:before="0" w:after="120" w:line="275" w:lineRule="auto"/>
        <w:rPr>
          <w:rFonts w:ascii="Times New Roman" w:eastAsia="Google Sans" w:hAnsi="Times New Roman" w:cs="Times New Roman"/>
          <w:color w:val="1B1C1D"/>
          <w:sz w:val="28"/>
          <w:szCs w:val="28"/>
        </w:rPr>
      </w:pPr>
    </w:p>
    <w:p w14:paraId="5365D395" w14:textId="4228D941" w:rsidR="004C5692" w:rsidRPr="00555D53" w:rsidRDefault="00000000" w:rsidP="00555D53">
      <w:pPr>
        <w:pStyle w:val="Heading2"/>
        <w:spacing w:before="0" w:after="120" w:line="275" w:lineRule="auto"/>
        <w:rPr>
          <w:rFonts w:ascii="Times New Roman" w:eastAsia="Google Sans" w:hAnsi="Times New Roman" w:cs="Times New Roman"/>
          <w:color w:val="1B1C1D"/>
          <w:sz w:val="28"/>
          <w:szCs w:val="28"/>
        </w:rPr>
      </w:pPr>
      <w:r w:rsidRPr="00555D53">
        <w:rPr>
          <w:rFonts w:ascii="Times New Roman" w:eastAsia="Google Sans" w:hAnsi="Times New Roman" w:cs="Times New Roman"/>
          <w:color w:val="1B1C1D"/>
          <w:sz w:val="28"/>
          <w:szCs w:val="28"/>
        </w:rPr>
        <w:t>3.2 Sales by Customer Segment</w:t>
      </w:r>
    </w:p>
    <w:p w14:paraId="0472D4D2" w14:textId="77777777" w:rsidR="004C5692" w:rsidRPr="00555D53"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The analysis of sales by customer segment reveals that the Consumer segment is the primary revenue driver, consistent with Amazon’s business model.</w:t>
      </w:r>
    </w:p>
    <w:tbl>
      <w:tblPr>
        <w:tblStyle w:val="a1"/>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4C5692" w:rsidRPr="00555D53" w14:paraId="77DA788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5B4006"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Segment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B407CF"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Sales Contribution (Approx.)</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9C840A"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Sales Percentage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824694"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Key Takeaway</w:t>
            </w:r>
          </w:p>
        </w:tc>
      </w:tr>
      <w:tr w:rsidR="004C5692" w:rsidRPr="00555D53" w14:paraId="16332B0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34EA7F1"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Consumer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B8D7462"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Highest volume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B6B769"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Approximately 50%+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A6E885"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The largest segment, demanding continuous focus on retail experience and product breadth.</w:t>
            </w:r>
          </w:p>
        </w:tc>
      </w:tr>
      <w:tr w:rsidR="004C5692" w:rsidRPr="00555D53" w14:paraId="1519FD66"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0791C6"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Corporate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704307"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Second largest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C8452C"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Significant, but less than Consumer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129CE5"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Represents strong B2B potential; requires specialized procurement and service models.</w:t>
            </w:r>
          </w:p>
        </w:tc>
      </w:tr>
      <w:tr w:rsidR="004C5692" w:rsidRPr="00555D53" w14:paraId="62C88EE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11ADD71"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Home Office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ADF20C"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Lowest volume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22B8077"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Smallest share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9EC215C"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Indicates a potential untapped market for remote work solutions and small business support.</w:t>
            </w:r>
          </w:p>
        </w:tc>
      </w:tr>
    </w:tbl>
    <w:p w14:paraId="431E1A04" w14:textId="77777777" w:rsidR="004C5692" w:rsidRPr="00555D53" w:rsidRDefault="00000000">
      <w:pPr>
        <w:pBdr>
          <w:top w:val="nil"/>
          <w:left w:val="nil"/>
          <w:bottom w:val="nil"/>
          <w:right w:val="nil"/>
          <w:between w:val="nil"/>
        </w:pBdr>
        <w:spacing w:before="480" w:after="24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The relative size of the Corporate and Home Office segments (combined appearing smaller than Consumer) suggests a strategic opportunity to aggressively grow the B2B sector.</w:t>
      </w:r>
    </w:p>
    <w:p w14:paraId="74D8E1D8" w14:textId="77777777" w:rsidR="004C5692" w:rsidRPr="00555D53" w:rsidRDefault="00000000">
      <w:pPr>
        <w:pBdr>
          <w:top w:val="nil"/>
          <w:left w:val="nil"/>
          <w:bottom w:val="nil"/>
          <w:right w:val="nil"/>
          <w:between w:val="nil"/>
        </w:pBdr>
        <w:spacing w:after="240" w:line="275" w:lineRule="auto"/>
        <w:rPr>
          <w:rFonts w:ascii="Times New Roman" w:eastAsia="Google Sans Text" w:hAnsi="Times New Roman" w:cs="Times New Roman"/>
          <w:i/>
          <w:iCs/>
          <w:color w:val="1B1C1D"/>
          <w:sz w:val="24"/>
          <w:szCs w:val="24"/>
        </w:rPr>
      </w:pPr>
      <w:r w:rsidRPr="00555D53">
        <w:rPr>
          <w:rFonts w:ascii="Times New Roman" w:eastAsia="Google Sans Text" w:hAnsi="Times New Roman" w:cs="Times New Roman"/>
          <w:i/>
          <w:iCs/>
          <w:color w:val="1B1C1D"/>
          <w:sz w:val="24"/>
          <w:szCs w:val="24"/>
        </w:rPr>
        <w:t>(Page 3 of 12)</w:t>
      </w:r>
    </w:p>
    <w:p w14:paraId="3F5D05DE" w14:textId="77777777" w:rsidR="004C5692" w:rsidRPr="00555D53" w:rsidRDefault="00000000">
      <w:pPr>
        <w:pStyle w:val="Heading2"/>
        <w:spacing w:before="0" w:after="120" w:line="275" w:lineRule="auto"/>
        <w:rPr>
          <w:rFonts w:ascii="Times New Roman" w:eastAsia="Google Sans" w:hAnsi="Times New Roman" w:cs="Times New Roman"/>
          <w:color w:val="1B1C1D"/>
          <w:sz w:val="24"/>
          <w:szCs w:val="24"/>
        </w:rPr>
      </w:pPr>
      <w:r w:rsidRPr="00555D53">
        <w:rPr>
          <w:rFonts w:ascii="Times New Roman" w:eastAsia="Google Sans" w:hAnsi="Times New Roman" w:cs="Times New Roman"/>
          <w:color w:val="1B1C1D"/>
          <w:sz w:val="24"/>
          <w:szCs w:val="24"/>
        </w:rPr>
        <w:t>4.0 Data Analysis - Geographic &amp; Market Segmentation</w:t>
      </w:r>
    </w:p>
    <w:p w14:paraId="6EB6ECCA" w14:textId="77777777" w:rsidR="004C5692" w:rsidRPr="00555D53" w:rsidRDefault="00000000">
      <w:pPr>
        <w:pStyle w:val="Heading3"/>
        <w:spacing w:before="0" w:after="120" w:line="275" w:lineRule="auto"/>
        <w:rPr>
          <w:rFonts w:ascii="Times New Roman" w:eastAsia="Google Sans" w:hAnsi="Times New Roman" w:cs="Times New Roman"/>
          <w:color w:val="1B1C1D"/>
          <w:sz w:val="24"/>
          <w:szCs w:val="24"/>
        </w:rPr>
      </w:pPr>
      <w:r w:rsidRPr="00555D53">
        <w:rPr>
          <w:rFonts w:ascii="Times New Roman" w:eastAsia="Google Sans" w:hAnsi="Times New Roman" w:cs="Times New Roman"/>
          <w:color w:val="1B1C1D"/>
          <w:sz w:val="24"/>
          <w:szCs w:val="24"/>
        </w:rPr>
        <w:t>4.1 Global Market Contribution</w:t>
      </w:r>
    </w:p>
    <w:p w14:paraId="7AA6E4BC" w14:textId="77777777" w:rsidR="004C5692" w:rsidRPr="00555D53"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Analysis of the five major geographical markets reveals a surprising distribution of sales volume, led by the Asia Pacific region.</w:t>
      </w:r>
    </w:p>
    <w:tbl>
      <w:tblPr>
        <w:tblStyle w:val="a2"/>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4C5692" w:rsidRPr="00555D53" w14:paraId="56205ED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A1FB1A"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Market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42B098F"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Sales Contribution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21A8930"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Sales Percentage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0DF942"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Strategic Implication</w:t>
            </w:r>
          </w:p>
        </w:tc>
      </w:tr>
      <w:tr w:rsidR="004C5692" w:rsidRPr="00555D53" w14:paraId="2B0D17D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2E481A1"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Asia Pacific</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34DD78E"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$273.74bn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C5322CC"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31.98%</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C6ADF7F"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b/>
                <w:bCs/>
                <w:color w:val="1B1C1D"/>
                <w:sz w:val="24"/>
                <w:szCs w:val="24"/>
              </w:rPr>
              <w:t>Highest Revenue Driver.</w:t>
            </w:r>
            <w:r w:rsidRPr="00555D53">
              <w:rPr>
                <w:rFonts w:ascii="Times New Roman" w:eastAsia="Google Sans Text" w:hAnsi="Times New Roman" w:cs="Times New Roman"/>
                <w:color w:val="1B1C1D"/>
                <w:sz w:val="24"/>
                <w:szCs w:val="24"/>
              </w:rPr>
              <w:t xml:space="preserve"> Requires continued, heavy investment in localized logistics and product offerings.</w:t>
            </w:r>
          </w:p>
        </w:tc>
      </w:tr>
      <w:tr w:rsidR="004C5692" w:rsidRPr="00555D53" w14:paraId="60DCACA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058E4D5"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Europe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4F82AA"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$222.59bn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5491F1"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26.00%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D6FB0C1"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Second largest, established market. Focus should be on margin improvement and regulatory navigation.</w:t>
            </w:r>
          </w:p>
        </w:tc>
      </w:tr>
      <w:tr w:rsidR="004C5692" w:rsidRPr="00555D53" w14:paraId="2D9F2F93"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CD8B35A"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USCA (US/Canada)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0654302"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$160.08bn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7C89038"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18.70%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51B525"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 xml:space="preserve">Significantly profitable (see 4.2), but ranks third in total sales volume. Strategic priority for maximizing </w:t>
            </w:r>
            <w:r w:rsidRPr="00555D53">
              <w:rPr>
                <w:rFonts w:ascii="Times New Roman" w:eastAsia="Google Sans Text" w:hAnsi="Times New Roman" w:cs="Times New Roman"/>
                <w:color w:val="1B1C1D"/>
                <w:sz w:val="24"/>
                <w:szCs w:val="24"/>
              </w:rPr>
              <w:lastRenderedPageBreak/>
              <w:t>profitability per transaction.</w:t>
            </w:r>
          </w:p>
        </w:tc>
      </w:tr>
      <w:tr w:rsidR="004C5692" w:rsidRPr="00555D53" w14:paraId="5847AE0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EF0D9CB"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lastRenderedPageBreak/>
              <w:t>LATAM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8E00DDA"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$146.00bn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6801427"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17.10%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A91D93C"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Emerging market with high potential, but possibly lower operating margins.</w:t>
            </w:r>
          </w:p>
        </w:tc>
      </w:tr>
      <w:tr w:rsidR="004C5692" w:rsidRPr="00555D53" w14:paraId="53DF7321"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0ED586E"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Africa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C664BC7"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$53.07bn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B75E6A3"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6.20%</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1DD0C9"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Smallest contribution; represents a long-term, frontier market opportunity.</w:t>
            </w:r>
          </w:p>
        </w:tc>
      </w:tr>
    </w:tbl>
    <w:p w14:paraId="3E509719" w14:textId="77777777" w:rsidR="004C5692" w:rsidRPr="00555D53" w:rsidRDefault="00000000">
      <w:pPr>
        <w:pBdr>
          <w:top w:val="nil"/>
          <w:left w:val="nil"/>
          <w:bottom w:val="nil"/>
          <w:right w:val="nil"/>
          <w:between w:val="nil"/>
        </w:pBdr>
        <w:spacing w:before="480" w:after="24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 xml:space="preserve">The data challenges the perception of the USCA market as the overwhelming volume leader, positioning Asia Pacific as the current engine of Amazon </w:t>
      </w:r>
      <w:proofErr w:type="spellStart"/>
      <w:r w:rsidRPr="00555D53">
        <w:rPr>
          <w:rFonts w:ascii="Times New Roman" w:eastAsia="Google Sans Text" w:hAnsi="Times New Roman" w:cs="Times New Roman"/>
          <w:color w:val="1B1C1D"/>
          <w:sz w:val="24"/>
          <w:szCs w:val="24"/>
        </w:rPr>
        <w:t>Global’s</w:t>
      </w:r>
      <w:proofErr w:type="spellEnd"/>
      <w:r w:rsidRPr="00555D53">
        <w:rPr>
          <w:rFonts w:ascii="Times New Roman" w:eastAsia="Google Sans Text" w:hAnsi="Times New Roman" w:cs="Times New Roman"/>
          <w:color w:val="1B1C1D"/>
          <w:sz w:val="24"/>
          <w:szCs w:val="24"/>
        </w:rPr>
        <w:t xml:space="preserve"> top-line growth.</w:t>
      </w:r>
    </w:p>
    <w:p w14:paraId="34C17951" w14:textId="77777777" w:rsidR="004C5692" w:rsidRPr="00555D53" w:rsidRDefault="00000000" w:rsidP="00555D53">
      <w:pPr>
        <w:pStyle w:val="Heading2"/>
        <w:spacing w:before="0" w:after="120" w:line="275" w:lineRule="auto"/>
        <w:rPr>
          <w:rFonts w:ascii="Times New Roman" w:eastAsia="Google Sans" w:hAnsi="Times New Roman" w:cs="Times New Roman"/>
          <w:color w:val="1B1C1D"/>
          <w:sz w:val="28"/>
          <w:szCs w:val="28"/>
        </w:rPr>
      </w:pPr>
      <w:r w:rsidRPr="00555D53">
        <w:rPr>
          <w:rFonts w:ascii="Times New Roman" w:eastAsia="Google Sans" w:hAnsi="Times New Roman" w:cs="Times New Roman"/>
          <w:color w:val="1B1C1D"/>
          <w:sz w:val="28"/>
          <w:szCs w:val="28"/>
        </w:rPr>
        <w:t>4.2 Profitability by Country</w:t>
      </w:r>
    </w:p>
    <w:p w14:paraId="7D57ED17" w14:textId="77777777" w:rsidR="004C5692" w:rsidRPr="00555D53"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While Asia Pacific leads in sales volume, the United States remains the undisputed leader in absolute profit generation, demonstrating the maturity and operational efficiency of the North American market.</w:t>
      </w:r>
    </w:p>
    <w:tbl>
      <w:tblPr>
        <w:tblStyle w:val="a3"/>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2340"/>
        <w:gridCol w:w="2340"/>
        <w:gridCol w:w="2340"/>
        <w:gridCol w:w="2340"/>
      </w:tblGrid>
      <w:tr w:rsidR="004C5692" w:rsidRPr="00555D53" w14:paraId="6BA575B0"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12F954D"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Country</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7F6DE3"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Absolute Profit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8A758CE"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Profit Share (Top 3)</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06D1A5"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Analysis</w:t>
            </w:r>
          </w:p>
        </w:tc>
      </w:tr>
      <w:tr w:rsidR="004C5692" w:rsidRPr="00555D53" w14:paraId="0B91006B"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5A0DD78"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United States</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5D1A3D"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$21.90 Billion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9C4613D"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Highest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D33B26"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Dominant market, likely characterized by high margins, efficient scale, and robust infrastructure.</w:t>
            </w:r>
          </w:p>
        </w:tc>
      </w:tr>
      <w:tr w:rsidR="004C5692" w:rsidRPr="00555D53" w14:paraId="128D4B8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C9B3A7"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China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8FE0301"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$10.89 Billion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3C62870"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Second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0A19D2"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Significant profitability driven by domestic scale and access to a massive supply chain.</w:t>
            </w:r>
          </w:p>
        </w:tc>
      </w:tr>
      <w:tr w:rsidR="004C5692" w:rsidRPr="00555D53" w14:paraId="486E7D0F"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985E40"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India</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64AB05"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$8.32 Billion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A01BCA0"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Third</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FAE2FDA"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Strong growth in a key Asia Pacific country; indicates success in a highly competitive e-commerce landscape.</w:t>
            </w:r>
          </w:p>
        </w:tc>
      </w:tr>
      <w:tr w:rsidR="004C5692" w:rsidRPr="00555D53" w14:paraId="72B53B0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1C0917F"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France</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39AA84D"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$8.06 Billion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F3772C8"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Fourth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D3B3035"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A key European market contributing strongly to regional profit.</w:t>
            </w:r>
          </w:p>
        </w:tc>
      </w:tr>
      <w:tr w:rsidR="004C5692" w:rsidRPr="00555D53" w14:paraId="23BF5799"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A5F985"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United Kingdom</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36240E7"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$7.58 Billion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60B2BC"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Fifth</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7B5C7D0"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Solid performance, though lower than France, potentially due to market saturation or higher operational costs.</w:t>
            </w:r>
          </w:p>
        </w:tc>
      </w:tr>
      <w:tr w:rsidR="004C5692" w:rsidRPr="00555D53" w14:paraId="56296924" w14:textId="77777777">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E9044AC"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El Salvador</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A76E3F"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$3.97 Billion</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53D5927"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Lowest in visible chart</w:t>
            </w:r>
          </w:p>
        </w:tc>
        <w:tc>
          <w:tcPr>
            <w:tcW w:w="234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D920729"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 xml:space="preserve">Represents the long tail of profitability; its structure should be </w:t>
            </w:r>
            <w:proofErr w:type="spellStart"/>
            <w:r w:rsidRPr="00555D53">
              <w:rPr>
                <w:rFonts w:ascii="Times New Roman" w:eastAsia="Google Sans Text" w:hAnsi="Times New Roman" w:cs="Times New Roman"/>
                <w:color w:val="1B1C1D"/>
                <w:sz w:val="24"/>
                <w:szCs w:val="24"/>
              </w:rPr>
              <w:t>analyzed</w:t>
            </w:r>
            <w:proofErr w:type="spellEnd"/>
            <w:r w:rsidRPr="00555D53">
              <w:rPr>
                <w:rFonts w:ascii="Times New Roman" w:eastAsia="Google Sans Text" w:hAnsi="Times New Roman" w:cs="Times New Roman"/>
                <w:color w:val="1B1C1D"/>
                <w:sz w:val="24"/>
                <w:szCs w:val="24"/>
              </w:rPr>
              <w:t xml:space="preserve"> for scalability.</w:t>
            </w:r>
          </w:p>
        </w:tc>
      </w:tr>
    </w:tbl>
    <w:p w14:paraId="0DB35B3B" w14:textId="77777777" w:rsidR="004C5692" w:rsidRPr="00555D53" w:rsidRDefault="00000000">
      <w:pPr>
        <w:pBdr>
          <w:top w:val="nil"/>
          <w:left w:val="nil"/>
          <w:bottom w:val="nil"/>
          <w:right w:val="nil"/>
          <w:between w:val="nil"/>
        </w:pBdr>
        <w:spacing w:before="480" w:after="24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The concentration of nearly 30% of global profit in the US alone underscores its strategic importance as a cash cow for reinvestment into high-growth, high-volume regions like Asia Pacific.</w:t>
      </w:r>
    </w:p>
    <w:p w14:paraId="34BF8F0C" w14:textId="77777777" w:rsidR="004C5692" w:rsidRPr="00555D53" w:rsidRDefault="00000000">
      <w:pPr>
        <w:pBdr>
          <w:top w:val="nil"/>
          <w:left w:val="nil"/>
          <w:bottom w:val="nil"/>
          <w:right w:val="nil"/>
          <w:between w:val="nil"/>
        </w:pBdr>
        <w:spacing w:after="240" w:line="275" w:lineRule="auto"/>
        <w:rPr>
          <w:rFonts w:ascii="Times New Roman" w:eastAsia="Google Sans Text" w:hAnsi="Times New Roman" w:cs="Times New Roman"/>
          <w:i/>
          <w:iCs/>
          <w:color w:val="1B1C1D"/>
          <w:sz w:val="24"/>
          <w:szCs w:val="24"/>
        </w:rPr>
      </w:pPr>
      <w:r w:rsidRPr="00555D53">
        <w:rPr>
          <w:rFonts w:ascii="Times New Roman" w:eastAsia="Google Sans Text" w:hAnsi="Times New Roman" w:cs="Times New Roman"/>
          <w:i/>
          <w:iCs/>
          <w:color w:val="1B1C1D"/>
          <w:sz w:val="24"/>
          <w:szCs w:val="24"/>
        </w:rPr>
        <w:t>(Page 4 of 12)</w:t>
      </w:r>
    </w:p>
    <w:p w14:paraId="33DF8412" w14:textId="77777777" w:rsidR="004C5692" w:rsidRPr="00555D53" w:rsidRDefault="00000000">
      <w:pPr>
        <w:pStyle w:val="Heading2"/>
        <w:spacing w:before="0" w:after="120" w:line="275" w:lineRule="auto"/>
        <w:rPr>
          <w:rFonts w:ascii="Times New Roman" w:eastAsia="Google Sans" w:hAnsi="Times New Roman" w:cs="Times New Roman"/>
          <w:color w:val="1B1C1D"/>
          <w:sz w:val="24"/>
          <w:szCs w:val="24"/>
        </w:rPr>
      </w:pPr>
      <w:r w:rsidRPr="00555D53">
        <w:rPr>
          <w:rFonts w:ascii="Times New Roman" w:eastAsia="Google Sans" w:hAnsi="Times New Roman" w:cs="Times New Roman"/>
          <w:color w:val="1B1C1D"/>
          <w:sz w:val="24"/>
          <w:szCs w:val="24"/>
        </w:rPr>
        <w:t>5.0 Data Analysis - Operational and Product Insights</w:t>
      </w:r>
    </w:p>
    <w:p w14:paraId="20DA6FAC" w14:textId="77777777" w:rsidR="004C5692" w:rsidRPr="00555D53" w:rsidRDefault="00000000">
      <w:pPr>
        <w:pStyle w:val="Heading3"/>
        <w:spacing w:before="0" w:after="120" w:line="275" w:lineRule="auto"/>
        <w:rPr>
          <w:rFonts w:ascii="Times New Roman" w:eastAsia="Google Sans" w:hAnsi="Times New Roman" w:cs="Times New Roman"/>
          <w:color w:val="1B1C1D"/>
          <w:sz w:val="24"/>
          <w:szCs w:val="24"/>
        </w:rPr>
      </w:pPr>
      <w:r w:rsidRPr="00555D53">
        <w:rPr>
          <w:rFonts w:ascii="Times New Roman" w:eastAsia="Google Sans" w:hAnsi="Times New Roman" w:cs="Times New Roman"/>
          <w:color w:val="1B1C1D"/>
          <w:sz w:val="24"/>
          <w:szCs w:val="24"/>
        </w:rPr>
        <w:t>5.1 Logistics Efficiency (Sales by Ship Mode)</w:t>
      </w:r>
    </w:p>
    <w:p w14:paraId="76FAD7BF" w14:textId="77777777" w:rsidR="004C5692" w:rsidRPr="00555D53"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The distribution of sales across different shipping modes is a critical indicator of logistics strategy and customer preference.</w:t>
      </w:r>
    </w:p>
    <w:tbl>
      <w:tblPr>
        <w:tblStyle w:val="a4"/>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4C5692" w:rsidRPr="00555D53" w14:paraId="6C52967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033B86B"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Ship Mode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B36A86E"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Sales Contribution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AE84958"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Operational Implication</w:t>
            </w:r>
          </w:p>
        </w:tc>
      </w:tr>
      <w:tr w:rsidR="004C5692" w:rsidRPr="00555D53" w14:paraId="0638B86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7629FC1"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Standard Class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D979131"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$513.17 Billion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AA9FC17"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b/>
                <w:bCs/>
                <w:color w:val="1B1C1D"/>
                <w:sz w:val="24"/>
                <w:szCs w:val="24"/>
              </w:rPr>
              <w:t>Overwhelming Reliance.</w:t>
            </w:r>
            <w:r w:rsidRPr="00555D53">
              <w:rPr>
                <w:rFonts w:ascii="Times New Roman" w:eastAsia="Google Sans Text" w:hAnsi="Times New Roman" w:cs="Times New Roman"/>
                <w:color w:val="1B1C1D"/>
                <w:sz w:val="24"/>
                <w:szCs w:val="24"/>
              </w:rPr>
              <w:t xml:space="preserve"> This mode is the backbone of the business, likely due to its cost-effectiveness, but indicates a potential vulnerability if low-cost carriers face disruption.</w:t>
            </w:r>
          </w:p>
        </w:tc>
      </w:tr>
      <w:tr w:rsidR="004C5692" w:rsidRPr="00555D53" w14:paraId="68943910"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907FEAB"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Second Class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2C1D47D"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$173.73 Billion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101AE9A"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Represents customers willing to pay a moderate premium for faster delivery.</w:t>
            </w:r>
          </w:p>
        </w:tc>
      </w:tr>
      <w:tr w:rsidR="004C5692" w:rsidRPr="00555D53" w14:paraId="2F06A1CB"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5E030A"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First Class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6A76382"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$123.98 Billion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EA15A01"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 xml:space="preserve">Significant volume shows a </w:t>
            </w:r>
            <w:r w:rsidRPr="00555D53">
              <w:rPr>
                <w:rFonts w:ascii="Times New Roman" w:eastAsia="Google Sans Text" w:hAnsi="Times New Roman" w:cs="Times New Roman"/>
                <w:color w:val="1B1C1D"/>
                <w:sz w:val="24"/>
                <w:szCs w:val="24"/>
              </w:rPr>
              <w:lastRenderedPageBreak/>
              <w:t>strong customer demand for premium, rapid delivery options.</w:t>
            </w:r>
          </w:p>
        </w:tc>
      </w:tr>
      <w:tr w:rsidR="004C5692" w:rsidRPr="00555D53" w14:paraId="4B667957"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C79C2E3"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lastRenderedPageBreak/>
              <w:t>Same Day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63645A5"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$45.18 Billion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B1ABA35"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b/>
                <w:bCs/>
                <w:color w:val="1B1C1D"/>
                <w:sz w:val="24"/>
                <w:szCs w:val="24"/>
              </w:rPr>
              <w:t>Lowest Volume.</w:t>
            </w:r>
            <w:r w:rsidRPr="00555D53">
              <w:rPr>
                <w:rFonts w:ascii="Times New Roman" w:eastAsia="Google Sans Text" w:hAnsi="Times New Roman" w:cs="Times New Roman"/>
                <w:color w:val="1B1C1D"/>
                <w:sz w:val="24"/>
                <w:szCs w:val="24"/>
              </w:rPr>
              <w:t xml:space="preserve"> Represents the highest-cost, most complex logistics offering. Its low share suggests either limited availability, high price point, or operational challenges in scaling.</w:t>
            </w:r>
          </w:p>
        </w:tc>
      </w:tr>
    </w:tbl>
    <w:p w14:paraId="3549E2A3" w14:textId="77777777" w:rsidR="004C5692" w:rsidRPr="00555D53" w:rsidRDefault="00000000">
      <w:pPr>
        <w:pBdr>
          <w:top w:val="nil"/>
          <w:left w:val="nil"/>
          <w:bottom w:val="nil"/>
          <w:right w:val="nil"/>
          <w:between w:val="nil"/>
        </w:pBdr>
        <w:spacing w:before="480" w:after="24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The data confirms a massive, scaled operation built on the cheapest shipping option. A key strategic challenge is how to incrementally shift customers toward higher-margin, faster options (Second/First Class) without compromising the volume of Standard Class. The low volume in Same Day suggests this premium service has not yet achieved critical mass or operational efficiency.</w:t>
      </w:r>
    </w:p>
    <w:p w14:paraId="7E11E982" w14:textId="77777777" w:rsidR="004C5692" w:rsidRPr="00555D53" w:rsidRDefault="00000000" w:rsidP="00555D53">
      <w:pPr>
        <w:pStyle w:val="Heading2"/>
        <w:spacing w:before="0" w:after="120" w:line="275" w:lineRule="auto"/>
        <w:rPr>
          <w:rFonts w:ascii="Times New Roman" w:eastAsia="Google Sans" w:hAnsi="Times New Roman" w:cs="Times New Roman"/>
          <w:color w:val="1B1C1D"/>
          <w:sz w:val="28"/>
          <w:szCs w:val="28"/>
        </w:rPr>
      </w:pPr>
      <w:r w:rsidRPr="00555D53">
        <w:rPr>
          <w:rFonts w:ascii="Times New Roman" w:eastAsia="Google Sans" w:hAnsi="Times New Roman" w:cs="Times New Roman"/>
          <w:color w:val="1B1C1D"/>
          <w:sz w:val="28"/>
          <w:szCs w:val="28"/>
        </w:rPr>
        <w:t>5.2 Product Profitability by Sub-Category</w:t>
      </w:r>
    </w:p>
    <w:p w14:paraId="1038217B" w14:textId="77777777" w:rsidR="004C5692" w:rsidRPr="00555D53"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proofErr w:type="spellStart"/>
      <w:r w:rsidRPr="00555D53">
        <w:rPr>
          <w:rFonts w:ascii="Times New Roman" w:eastAsia="Google Sans Text" w:hAnsi="Times New Roman" w:cs="Times New Roman"/>
          <w:color w:val="1B1C1D"/>
          <w:sz w:val="24"/>
          <w:szCs w:val="24"/>
        </w:rPr>
        <w:t>Analyzing</w:t>
      </w:r>
      <w:proofErr w:type="spellEnd"/>
      <w:r w:rsidRPr="00555D53">
        <w:rPr>
          <w:rFonts w:ascii="Times New Roman" w:eastAsia="Google Sans Text" w:hAnsi="Times New Roman" w:cs="Times New Roman"/>
          <w:color w:val="1B1C1D"/>
          <w:sz w:val="24"/>
          <w:szCs w:val="24"/>
        </w:rPr>
        <w:t xml:space="preserve"> profitability by product sub-category is essential for portfolio optimization, inventory management, and marketing focus.</w:t>
      </w:r>
    </w:p>
    <w:tbl>
      <w:tblPr>
        <w:tblStyle w:val="a5"/>
        <w:tblW w:w="9360" w:type="dxa"/>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600" w:firstRow="0" w:lastRow="0" w:firstColumn="0" w:lastColumn="0" w:noHBand="1" w:noVBand="1"/>
      </w:tblPr>
      <w:tblGrid>
        <w:gridCol w:w="3120"/>
        <w:gridCol w:w="3120"/>
        <w:gridCol w:w="3120"/>
      </w:tblGrid>
      <w:tr w:rsidR="004C5692" w:rsidRPr="00555D53" w14:paraId="680B21D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4692BE5"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Sub-Category</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1C5E394"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Absolute Profit</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B89A79"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Portfolio Strategy</w:t>
            </w:r>
          </w:p>
        </w:tc>
      </w:tr>
      <w:tr w:rsidR="004C5692" w:rsidRPr="00555D53" w14:paraId="3BAED81A"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E1F430E"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Copiers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05C17CC"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$19.07 Billion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809D14A"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b/>
                <w:bCs/>
                <w:color w:val="1B1C1D"/>
                <w:sz w:val="24"/>
                <w:szCs w:val="24"/>
              </w:rPr>
              <w:t>#1 Profit Driver.</w:t>
            </w:r>
            <w:r w:rsidRPr="00555D53">
              <w:rPr>
                <w:rFonts w:ascii="Times New Roman" w:eastAsia="Google Sans Text" w:hAnsi="Times New Roman" w:cs="Times New Roman"/>
                <w:color w:val="1B1C1D"/>
                <w:sz w:val="24"/>
                <w:szCs w:val="24"/>
              </w:rPr>
              <w:t xml:space="preserve"> High-value, high-margin item. Should be strategically promoted, especially in Corporate/B2B segments.</w:t>
            </w:r>
          </w:p>
        </w:tc>
      </w:tr>
      <w:tr w:rsidR="004C5692" w:rsidRPr="00555D53" w14:paraId="2FCDA90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DA53D94"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Phones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7383255"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$16.53 Billion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1EF9902"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#2 Profit Driver. High-volume, high-value consumer electronic. Focus on bundling and upselling.</w:t>
            </w:r>
          </w:p>
        </w:tc>
      </w:tr>
      <w:tr w:rsidR="004C5692" w:rsidRPr="00555D53" w14:paraId="5B37BAA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7FDB7B4A"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Bookcases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2215B3BB"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$12.59 Billion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359CCB80"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Mid-range, potentially requiring specialized logistics (bulky items). Focus on reducing shipping damage/returns.</w:t>
            </w:r>
          </w:p>
        </w:tc>
      </w:tr>
      <w:tr w:rsidR="004C5692" w:rsidRPr="00555D53" w14:paraId="6843E05D"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4015C23"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Chairs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33863A9"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$11.2bn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5542608"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Similar to Bookcases; tied closely to Home Office and Corporate growth.</w:t>
            </w:r>
          </w:p>
        </w:tc>
      </w:tr>
      <w:tr w:rsidR="004C5692" w:rsidRPr="00555D53" w14:paraId="1D3BD64F"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F03395D"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Appliances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09BC55A4"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$10.67bn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92E388A"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Solid profit contributor; requires strong after-sales support and installation services.</w:t>
            </w:r>
          </w:p>
        </w:tc>
      </w:tr>
      <w:tr w:rsidR="004C5692" w:rsidRPr="00555D53" w14:paraId="11E6D163"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1B9955D1"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Accessories</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47DE07B"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$9.55bn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C19B94E"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High-volume, low-margin (likely); profit is driven by sheer volume.</w:t>
            </w:r>
          </w:p>
        </w:tc>
      </w:tr>
      <w:tr w:rsidR="004C5692" w:rsidRPr="00555D53" w14:paraId="136DEC2E" w14:textId="77777777">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5EFB7397"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b/>
                <w:bCs/>
                <w:color w:val="1B1C1D"/>
                <w:sz w:val="24"/>
                <w:szCs w:val="24"/>
              </w:rPr>
            </w:pPr>
            <w:r w:rsidRPr="00555D53">
              <w:rPr>
                <w:rFonts w:ascii="Times New Roman" w:eastAsia="Google Sans Text" w:hAnsi="Times New Roman" w:cs="Times New Roman"/>
                <w:b/>
                <w:bCs/>
                <w:color w:val="1B1C1D"/>
                <w:sz w:val="24"/>
                <w:szCs w:val="24"/>
              </w:rPr>
              <w:t>Storage</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6F8E63A2"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$8.61bn</w:t>
            </w:r>
          </w:p>
        </w:tc>
        <w:tc>
          <w:tcPr>
            <w:tcW w:w="3120" w:type="dxa"/>
            <w:tcBorders>
              <w:top w:val="single" w:sz="6" w:space="0" w:color="000000"/>
              <w:left w:val="single" w:sz="6" w:space="0" w:color="000000"/>
              <w:bottom w:val="single" w:sz="6" w:space="0" w:color="000000"/>
              <w:right w:val="single" w:sz="6" w:space="0" w:color="000000"/>
            </w:tcBorders>
            <w:shd w:val="clear" w:color="auto" w:fill="F8FAFD"/>
            <w:tcMar>
              <w:top w:w="120" w:type="dxa"/>
              <w:left w:w="180" w:type="dxa"/>
              <w:bottom w:w="120" w:type="dxa"/>
              <w:right w:w="180" w:type="dxa"/>
            </w:tcMar>
          </w:tcPr>
          <w:p w14:paraId="449140C0" w14:textId="77777777" w:rsidR="004C5692" w:rsidRPr="00555D53" w:rsidRDefault="00000000">
            <w:pPr>
              <w:pBdr>
                <w:top w:val="nil"/>
                <w:left w:val="nil"/>
                <w:bottom w:val="nil"/>
                <w:right w:val="nil"/>
                <w:between w:val="nil"/>
              </w:pBdr>
              <w:spacing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Lowest in the top list. May be a strategic, low-margin offering to support other categories (e.g., furniture).</w:t>
            </w:r>
          </w:p>
        </w:tc>
      </w:tr>
    </w:tbl>
    <w:p w14:paraId="7B0A5FCC" w14:textId="77777777" w:rsidR="004C5692" w:rsidRPr="00555D53" w:rsidRDefault="00000000">
      <w:pPr>
        <w:pBdr>
          <w:top w:val="nil"/>
          <w:left w:val="nil"/>
          <w:bottom w:val="nil"/>
          <w:right w:val="nil"/>
          <w:between w:val="nil"/>
        </w:pBdr>
        <w:spacing w:before="480" w:after="24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The clear dominance of high-ticket items (Copiers, Phones) in the profit leaderboard confirms that Amazon's margin is heavily reliant on electronics and office equipment. A key vulnerability is the dependence on these top two categories.</w:t>
      </w:r>
    </w:p>
    <w:p w14:paraId="580A1310" w14:textId="77777777" w:rsidR="004C5692" w:rsidRPr="00555D53" w:rsidRDefault="00000000">
      <w:pPr>
        <w:pBdr>
          <w:top w:val="nil"/>
          <w:left w:val="nil"/>
          <w:bottom w:val="nil"/>
          <w:right w:val="nil"/>
          <w:between w:val="nil"/>
        </w:pBdr>
        <w:spacing w:after="240" w:line="275" w:lineRule="auto"/>
        <w:rPr>
          <w:rFonts w:ascii="Times New Roman" w:eastAsia="Google Sans Text" w:hAnsi="Times New Roman" w:cs="Times New Roman"/>
          <w:i/>
          <w:iCs/>
          <w:color w:val="1B1C1D"/>
          <w:sz w:val="24"/>
          <w:szCs w:val="24"/>
        </w:rPr>
      </w:pPr>
      <w:r w:rsidRPr="00555D53">
        <w:rPr>
          <w:rFonts w:ascii="Times New Roman" w:eastAsia="Google Sans Text" w:hAnsi="Times New Roman" w:cs="Times New Roman"/>
          <w:i/>
          <w:iCs/>
          <w:color w:val="1B1C1D"/>
          <w:sz w:val="24"/>
          <w:szCs w:val="24"/>
        </w:rPr>
        <w:t>(Page 6 of 12)</w:t>
      </w:r>
    </w:p>
    <w:p w14:paraId="158A33B1" w14:textId="77777777" w:rsidR="004C5692" w:rsidRPr="00555D53" w:rsidRDefault="00000000">
      <w:pPr>
        <w:pStyle w:val="Heading2"/>
        <w:spacing w:before="0" w:after="120" w:line="275" w:lineRule="auto"/>
        <w:rPr>
          <w:rFonts w:ascii="Times New Roman" w:eastAsia="Google Sans" w:hAnsi="Times New Roman" w:cs="Times New Roman"/>
          <w:color w:val="1B1C1D"/>
          <w:sz w:val="24"/>
          <w:szCs w:val="24"/>
        </w:rPr>
      </w:pPr>
      <w:r w:rsidRPr="00555D53">
        <w:rPr>
          <w:rFonts w:ascii="Times New Roman" w:eastAsia="Google Sans" w:hAnsi="Times New Roman" w:cs="Times New Roman"/>
          <w:color w:val="1B1C1D"/>
          <w:sz w:val="24"/>
          <w:szCs w:val="24"/>
        </w:rPr>
        <w:t xml:space="preserve">6.0 Data Analysis - Interpretation of Excel &amp; </w:t>
      </w:r>
      <w:proofErr w:type="spellStart"/>
      <w:r w:rsidRPr="00555D53">
        <w:rPr>
          <w:rFonts w:ascii="Times New Roman" w:eastAsia="Google Sans" w:hAnsi="Times New Roman" w:cs="Times New Roman"/>
          <w:color w:val="1B1C1D"/>
          <w:sz w:val="24"/>
          <w:szCs w:val="24"/>
        </w:rPr>
        <w:t>PowerBI</w:t>
      </w:r>
      <w:proofErr w:type="spellEnd"/>
      <w:r w:rsidRPr="00555D53">
        <w:rPr>
          <w:rFonts w:ascii="Times New Roman" w:eastAsia="Google Sans" w:hAnsi="Times New Roman" w:cs="Times New Roman"/>
          <w:color w:val="1B1C1D"/>
          <w:sz w:val="24"/>
          <w:szCs w:val="24"/>
        </w:rPr>
        <w:t xml:space="preserve"> Use</w:t>
      </w:r>
    </w:p>
    <w:p w14:paraId="71EDCFD6" w14:textId="77777777" w:rsidR="004C5692" w:rsidRPr="00555D53"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 xml:space="preserve">While the raw data in Excel and the </w:t>
      </w:r>
      <w:proofErr w:type="spellStart"/>
      <w:r w:rsidRPr="00555D53">
        <w:rPr>
          <w:rFonts w:ascii="Times New Roman" w:eastAsia="Google Sans Text" w:hAnsi="Times New Roman" w:cs="Times New Roman"/>
          <w:color w:val="1B1C1D"/>
          <w:sz w:val="24"/>
          <w:szCs w:val="24"/>
        </w:rPr>
        <w:t>PowerBI</w:t>
      </w:r>
      <w:proofErr w:type="spellEnd"/>
      <w:r w:rsidRPr="00555D53">
        <w:rPr>
          <w:rFonts w:ascii="Times New Roman" w:eastAsia="Google Sans Text" w:hAnsi="Times New Roman" w:cs="Times New Roman"/>
          <w:color w:val="1B1C1D"/>
          <w:sz w:val="24"/>
          <w:szCs w:val="24"/>
        </w:rPr>
        <w:t xml:space="preserve"> model are not provided, the dashboard's output allows us to infer the analytical steps taken in these tools.</w:t>
      </w:r>
    </w:p>
    <w:p w14:paraId="4B4B29F8" w14:textId="77777777" w:rsidR="004C5692" w:rsidRPr="00555D53" w:rsidRDefault="00000000">
      <w:pPr>
        <w:pStyle w:val="Heading3"/>
        <w:spacing w:before="0" w:after="120" w:line="275" w:lineRule="auto"/>
        <w:rPr>
          <w:rFonts w:ascii="Times New Roman" w:eastAsia="Google Sans" w:hAnsi="Times New Roman" w:cs="Times New Roman"/>
          <w:color w:val="1B1C1D"/>
          <w:sz w:val="24"/>
          <w:szCs w:val="24"/>
        </w:rPr>
      </w:pPr>
      <w:r w:rsidRPr="00555D53">
        <w:rPr>
          <w:rFonts w:ascii="Times New Roman" w:eastAsia="Google Sans" w:hAnsi="Times New Roman" w:cs="Times New Roman"/>
          <w:color w:val="1B1C1D"/>
          <w:sz w:val="24"/>
          <w:szCs w:val="24"/>
        </w:rPr>
        <w:t>6.1 Role of Excel in Pre-Analysis</w:t>
      </w:r>
    </w:p>
    <w:p w14:paraId="1D95F838" w14:textId="77777777" w:rsidR="004C5692" w:rsidRPr="00555D53" w:rsidRDefault="00000000">
      <w:pPr>
        <w:pBdr>
          <w:top w:val="nil"/>
          <w:left w:val="nil"/>
          <w:bottom w:val="nil"/>
          <w:right w:val="nil"/>
          <w:between w:val="nil"/>
        </w:pBdr>
        <w:spacing w:after="12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The initial data groundwork in Excel would have focused on:</w:t>
      </w:r>
    </w:p>
    <w:p w14:paraId="1D60501E" w14:textId="77777777" w:rsidR="004C5692" w:rsidRPr="00555D53" w:rsidRDefault="00000000">
      <w:pPr>
        <w:numPr>
          <w:ilvl w:val="0"/>
          <w:numId w:val="3"/>
        </w:numPr>
        <w:pBdr>
          <w:top w:val="nil"/>
          <w:left w:val="nil"/>
          <w:bottom w:val="nil"/>
          <w:right w:val="nil"/>
          <w:between w:val="nil"/>
        </w:pBdr>
        <w:spacing w:line="275" w:lineRule="auto"/>
        <w:rPr>
          <w:rFonts w:ascii="Times New Roman" w:hAnsi="Times New Roman" w:cs="Times New Roman"/>
          <w:sz w:val="24"/>
          <w:szCs w:val="24"/>
        </w:rPr>
      </w:pPr>
      <w:r w:rsidRPr="00555D53">
        <w:rPr>
          <w:rFonts w:ascii="Times New Roman" w:eastAsia="Google Sans Text" w:hAnsi="Times New Roman" w:cs="Times New Roman"/>
          <w:b/>
          <w:bCs/>
          <w:color w:val="1B1C1D"/>
          <w:sz w:val="24"/>
          <w:szCs w:val="24"/>
        </w:rPr>
        <w:t>Time Series Aggregation:</w:t>
      </w:r>
      <w:r w:rsidRPr="00555D53">
        <w:rPr>
          <w:rFonts w:ascii="Times New Roman" w:eastAsia="Google Sans Text" w:hAnsi="Times New Roman" w:cs="Times New Roman"/>
          <w:color w:val="1B1C1D"/>
          <w:sz w:val="24"/>
          <w:szCs w:val="24"/>
        </w:rPr>
        <w:t xml:space="preserve"> Grouping daily/weekly transactions into the four annual buckets (2020, 2021, 2022, 2023) to generate the "Year wise Sales" visual.</w:t>
      </w:r>
    </w:p>
    <w:p w14:paraId="12EE4539" w14:textId="77777777" w:rsidR="004C5692" w:rsidRPr="00555D53" w:rsidRDefault="00000000">
      <w:pPr>
        <w:numPr>
          <w:ilvl w:val="0"/>
          <w:numId w:val="3"/>
        </w:numPr>
        <w:pBdr>
          <w:top w:val="nil"/>
          <w:left w:val="nil"/>
          <w:bottom w:val="nil"/>
          <w:right w:val="nil"/>
          <w:between w:val="nil"/>
        </w:pBdr>
        <w:spacing w:line="275" w:lineRule="auto"/>
        <w:rPr>
          <w:rFonts w:ascii="Times New Roman" w:hAnsi="Times New Roman" w:cs="Times New Roman"/>
          <w:sz w:val="24"/>
          <w:szCs w:val="24"/>
        </w:rPr>
      </w:pPr>
      <w:r w:rsidRPr="00555D53">
        <w:rPr>
          <w:rFonts w:ascii="Times New Roman" w:eastAsia="Google Sans Text" w:hAnsi="Times New Roman" w:cs="Times New Roman"/>
          <w:b/>
          <w:bCs/>
          <w:color w:val="1B1C1D"/>
          <w:sz w:val="24"/>
          <w:szCs w:val="24"/>
        </w:rPr>
        <w:t>Geographic Mapping:</w:t>
      </w:r>
      <w:r w:rsidRPr="00555D53">
        <w:rPr>
          <w:rFonts w:ascii="Times New Roman" w:eastAsia="Google Sans Text" w:hAnsi="Times New Roman" w:cs="Times New Roman"/>
          <w:color w:val="1B1C1D"/>
          <w:sz w:val="24"/>
          <w:szCs w:val="24"/>
        </w:rPr>
        <w:t xml:space="preserve"> Assigning each Country (e.g., United States, China, India, etc.) to its corresponding Market (e.g., USCA, Asia Pacific). This mapping is essential for creating both the Market segmentation chart and the Sales by Country Map.</w:t>
      </w:r>
    </w:p>
    <w:p w14:paraId="59E269A2" w14:textId="77777777" w:rsidR="004C5692" w:rsidRPr="00555D53" w:rsidRDefault="00000000">
      <w:pPr>
        <w:numPr>
          <w:ilvl w:val="0"/>
          <w:numId w:val="3"/>
        </w:numPr>
        <w:pBdr>
          <w:top w:val="nil"/>
          <w:left w:val="nil"/>
          <w:bottom w:val="nil"/>
          <w:right w:val="nil"/>
          <w:between w:val="nil"/>
        </w:pBdr>
        <w:spacing w:after="120" w:line="275" w:lineRule="auto"/>
        <w:rPr>
          <w:rFonts w:ascii="Times New Roman" w:hAnsi="Times New Roman" w:cs="Times New Roman"/>
          <w:sz w:val="24"/>
          <w:szCs w:val="24"/>
        </w:rPr>
      </w:pPr>
      <w:r w:rsidRPr="00555D53">
        <w:rPr>
          <w:rFonts w:ascii="Times New Roman" w:eastAsia="Google Sans Text" w:hAnsi="Times New Roman" w:cs="Times New Roman"/>
          <w:b/>
          <w:bCs/>
          <w:color w:val="1B1C1D"/>
          <w:sz w:val="24"/>
          <w:szCs w:val="24"/>
        </w:rPr>
        <w:t>KPI Calculation:</w:t>
      </w:r>
      <w:r w:rsidRPr="00555D53">
        <w:rPr>
          <w:rFonts w:ascii="Times New Roman" w:eastAsia="Google Sans Text" w:hAnsi="Times New Roman" w:cs="Times New Roman"/>
          <w:color w:val="1B1C1D"/>
          <w:sz w:val="24"/>
          <w:szCs w:val="24"/>
        </w:rPr>
        <w:t xml:space="preserve"> Defining and calculating the 2023 Sales KPI attainment rate (Actual Sales / Goal Sales - 1), yielding the observed +11.39% variance.</w:t>
      </w:r>
    </w:p>
    <w:p w14:paraId="2642DEAF" w14:textId="77777777" w:rsidR="00555D53" w:rsidRPr="00555D53" w:rsidRDefault="00555D53" w:rsidP="00555D53">
      <w:pPr>
        <w:pBdr>
          <w:top w:val="nil"/>
          <w:left w:val="nil"/>
          <w:bottom w:val="nil"/>
          <w:right w:val="nil"/>
          <w:between w:val="nil"/>
        </w:pBdr>
        <w:spacing w:after="120" w:line="275" w:lineRule="auto"/>
        <w:ind w:left="465"/>
        <w:rPr>
          <w:rFonts w:ascii="Times New Roman" w:hAnsi="Times New Roman" w:cs="Times New Roman"/>
          <w:sz w:val="24"/>
          <w:szCs w:val="24"/>
        </w:rPr>
      </w:pPr>
    </w:p>
    <w:p w14:paraId="5DFB4218" w14:textId="77777777" w:rsidR="004C5692" w:rsidRPr="00555D53" w:rsidRDefault="00000000">
      <w:pPr>
        <w:pStyle w:val="Heading3"/>
        <w:spacing w:before="120" w:after="120" w:line="275" w:lineRule="auto"/>
        <w:rPr>
          <w:rFonts w:ascii="Times New Roman" w:eastAsia="Google Sans" w:hAnsi="Times New Roman" w:cs="Times New Roman"/>
          <w:color w:val="1B1C1D"/>
          <w:sz w:val="24"/>
          <w:szCs w:val="24"/>
        </w:rPr>
      </w:pPr>
      <w:r w:rsidRPr="00555D53">
        <w:rPr>
          <w:rFonts w:ascii="Times New Roman" w:eastAsia="Google Sans" w:hAnsi="Times New Roman" w:cs="Times New Roman"/>
          <w:color w:val="1B1C1D"/>
          <w:sz w:val="24"/>
          <w:szCs w:val="24"/>
        </w:rPr>
        <w:t xml:space="preserve">6.2 Role of </w:t>
      </w:r>
      <w:proofErr w:type="spellStart"/>
      <w:r w:rsidRPr="00555D53">
        <w:rPr>
          <w:rFonts w:ascii="Times New Roman" w:eastAsia="Google Sans" w:hAnsi="Times New Roman" w:cs="Times New Roman"/>
          <w:color w:val="1B1C1D"/>
          <w:sz w:val="24"/>
          <w:szCs w:val="24"/>
        </w:rPr>
        <w:t>PowerBI</w:t>
      </w:r>
      <w:proofErr w:type="spellEnd"/>
      <w:r w:rsidRPr="00555D53">
        <w:rPr>
          <w:rFonts w:ascii="Times New Roman" w:eastAsia="Google Sans" w:hAnsi="Times New Roman" w:cs="Times New Roman"/>
          <w:color w:val="1B1C1D"/>
          <w:sz w:val="24"/>
          <w:szCs w:val="24"/>
        </w:rPr>
        <w:t xml:space="preserve"> in Visualization and Dynamic Analysis</w:t>
      </w:r>
    </w:p>
    <w:p w14:paraId="0B236F2F" w14:textId="77777777" w:rsidR="004C5692" w:rsidRPr="00555D53" w:rsidRDefault="00000000">
      <w:pPr>
        <w:pBdr>
          <w:top w:val="nil"/>
          <w:left w:val="nil"/>
          <w:bottom w:val="nil"/>
          <w:right w:val="nil"/>
          <w:between w:val="nil"/>
        </w:pBdr>
        <w:spacing w:after="120" w:line="275" w:lineRule="auto"/>
        <w:rPr>
          <w:rFonts w:ascii="Times New Roman" w:eastAsia="Google Sans Text" w:hAnsi="Times New Roman" w:cs="Times New Roman"/>
          <w:color w:val="1B1C1D"/>
          <w:sz w:val="24"/>
          <w:szCs w:val="24"/>
        </w:rPr>
      </w:pPr>
      <w:proofErr w:type="spellStart"/>
      <w:r w:rsidRPr="00555D53">
        <w:rPr>
          <w:rFonts w:ascii="Times New Roman" w:eastAsia="Google Sans Text" w:hAnsi="Times New Roman" w:cs="Times New Roman"/>
          <w:color w:val="1B1C1D"/>
          <w:sz w:val="24"/>
          <w:szCs w:val="24"/>
        </w:rPr>
        <w:t>PowerBI’s</w:t>
      </w:r>
      <w:proofErr w:type="spellEnd"/>
      <w:r w:rsidRPr="00555D53">
        <w:rPr>
          <w:rFonts w:ascii="Times New Roman" w:eastAsia="Google Sans Text" w:hAnsi="Times New Roman" w:cs="Times New Roman"/>
          <w:color w:val="1B1C1D"/>
          <w:sz w:val="24"/>
          <w:szCs w:val="24"/>
        </w:rPr>
        <w:t xml:space="preserve"> core value is evident in the interactive nature and integration of the visuals:</w:t>
      </w:r>
    </w:p>
    <w:p w14:paraId="696D1718" w14:textId="77777777" w:rsidR="004C5692" w:rsidRPr="00555D53" w:rsidRDefault="00000000">
      <w:pPr>
        <w:numPr>
          <w:ilvl w:val="0"/>
          <w:numId w:val="4"/>
        </w:numPr>
        <w:pBdr>
          <w:top w:val="nil"/>
          <w:left w:val="nil"/>
          <w:bottom w:val="nil"/>
          <w:right w:val="nil"/>
          <w:between w:val="nil"/>
        </w:pBdr>
        <w:spacing w:line="275" w:lineRule="auto"/>
        <w:rPr>
          <w:rFonts w:ascii="Times New Roman" w:hAnsi="Times New Roman" w:cs="Times New Roman"/>
          <w:sz w:val="24"/>
          <w:szCs w:val="24"/>
        </w:rPr>
      </w:pPr>
      <w:r w:rsidRPr="00555D53">
        <w:rPr>
          <w:rFonts w:ascii="Times New Roman" w:eastAsia="Google Sans Text" w:hAnsi="Times New Roman" w:cs="Times New Roman"/>
          <w:b/>
          <w:bCs/>
          <w:color w:val="1B1C1D"/>
          <w:sz w:val="24"/>
          <w:szCs w:val="24"/>
        </w:rPr>
        <w:t>Drill-Down Capabilities:</w:t>
      </w:r>
      <w:r w:rsidRPr="00555D53">
        <w:rPr>
          <w:rFonts w:ascii="Times New Roman" w:eastAsia="Google Sans Text" w:hAnsi="Times New Roman" w:cs="Times New Roman"/>
          <w:color w:val="1B1C1D"/>
          <w:sz w:val="24"/>
          <w:szCs w:val="24"/>
        </w:rPr>
        <w:t xml:space="preserve"> The Sales by Segment and Sales by Market charts suggest the </w:t>
      </w:r>
      <w:r w:rsidRPr="00555D53">
        <w:rPr>
          <w:rFonts w:ascii="Times New Roman" w:eastAsia="Google Sans Text" w:hAnsi="Times New Roman" w:cs="Times New Roman"/>
          <w:color w:val="1B1C1D"/>
          <w:sz w:val="24"/>
          <w:szCs w:val="24"/>
        </w:rPr>
        <w:lastRenderedPageBreak/>
        <w:t>model allows drill-down. For instance, a user could likely select the "Asia Pacific" slice on the Sales by Market donut chart and see how the Profit by Country (India, China, etc.) is instantly filtered, allowing for dynamic profitability analysis per market.</w:t>
      </w:r>
    </w:p>
    <w:p w14:paraId="191BD654" w14:textId="77777777" w:rsidR="004C5692" w:rsidRPr="00555D53" w:rsidRDefault="00000000">
      <w:pPr>
        <w:numPr>
          <w:ilvl w:val="0"/>
          <w:numId w:val="4"/>
        </w:numPr>
        <w:pBdr>
          <w:top w:val="nil"/>
          <w:left w:val="nil"/>
          <w:bottom w:val="nil"/>
          <w:right w:val="nil"/>
          <w:between w:val="nil"/>
        </w:pBdr>
        <w:spacing w:line="275" w:lineRule="auto"/>
        <w:rPr>
          <w:rFonts w:ascii="Times New Roman" w:hAnsi="Times New Roman" w:cs="Times New Roman"/>
          <w:sz w:val="24"/>
          <w:szCs w:val="24"/>
        </w:rPr>
      </w:pPr>
      <w:r w:rsidRPr="00555D53">
        <w:rPr>
          <w:rFonts w:ascii="Times New Roman" w:eastAsia="Google Sans Text" w:hAnsi="Times New Roman" w:cs="Times New Roman"/>
          <w:b/>
          <w:bCs/>
          <w:color w:val="1B1C1D"/>
          <w:sz w:val="24"/>
          <w:szCs w:val="24"/>
        </w:rPr>
        <w:t>Integrated Geospatial Mapping:</w:t>
      </w:r>
      <w:r w:rsidRPr="00555D53">
        <w:rPr>
          <w:rFonts w:ascii="Times New Roman" w:eastAsia="Google Sans Text" w:hAnsi="Times New Roman" w:cs="Times New Roman"/>
          <w:color w:val="1B1C1D"/>
          <w:sz w:val="24"/>
          <w:szCs w:val="24"/>
        </w:rPr>
        <w:t xml:space="preserve"> The "Sales by Country" map relies on </w:t>
      </w:r>
      <w:proofErr w:type="spellStart"/>
      <w:r w:rsidRPr="00555D53">
        <w:rPr>
          <w:rFonts w:ascii="Times New Roman" w:eastAsia="Google Sans Text" w:hAnsi="Times New Roman" w:cs="Times New Roman"/>
          <w:color w:val="1B1C1D"/>
          <w:sz w:val="24"/>
          <w:szCs w:val="24"/>
        </w:rPr>
        <w:t>PowerBI's</w:t>
      </w:r>
      <w:proofErr w:type="spellEnd"/>
      <w:r w:rsidRPr="00555D53">
        <w:rPr>
          <w:rFonts w:ascii="Times New Roman" w:eastAsia="Google Sans Text" w:hAnsi="Times New Roman" w:cs="Times New Roman"/>
          <w:color w:val="1B1C1D"/>
          <w:sz w:val="24"/>
          <w:szCs w:val="24"/>
        </w:rPr>
        <w:t xml:space="preserve"> ability to interpret geographic fields (Country names) and render them as spatial visualizations, with bubble size representing the magnitude of sales. This visual integration quickly highlights the density of sales (e.g., high concentration in North America, Europe, and Asia).</w:t>
      </w:r>
    </w:p>
    <w:p w14:paraId="5BFA097D" w14:textId="77777777" w:rsidR="004C5692" w:rsidRPr="00555D53" w:rsidRDefault="00000000">
      <w:pPr>
        <w:numPr>
          <w:ilvl w:val="0"/>
          <w:numId w:val="4"/>
        </w:numPr>
        <w:pBdr>
          <w:top w:val="nil"/>
          <w:left w:val="nil"/>
          <w:bottom w:val="nil"/>
          <w:right w:val="nil"/>
          <w:between w:val="nil"/>
        </w:pBdr>
        <w:spacing w:after="120" w:line="275" w:lineRule="auto"/>
        <w:rPr>
          <w:rFonts w:ascii="Times New Roman" w:hAnsi="Times New Roman" w:cs="Times New Roman"/>
          <w:sz w:val="24"/>
          <w:szCs w:val="24"/>
        </w:rPr>
      </w:pPr>
      <w:r w:rsidRPr="00555D53">
        <w:rPr>
          <w:rFonts w:ascii="Times New Roman" w:eastAsia="Google Sans Text" w:hAnsi="Times New Roman" w:cs="Times New Roman"/>
          <w:b/>
          <w:bCs/>
          <w:color w:val="1B1C1D"/>
          <w:sz w:val="24"/>
          <w:szCs w:val="24"/>
        </w:rPr>
        <w:t>Cross-Functional View:</w:t>
      </w:r>
      <w:r w:rsidRPr="00555D53">
        <w:rPr>
          <w:rFonts w:ascii="Times New Roman" w:eastAsia="Google Sans Text" w:hAnsi="Times New Roman" w:cs="Times New Roman"/>
          <w:color w:val="1B1C1D"/>
          <w:sz w:val="24"/>
          <w:szCs w:val="24"/>
        </w:rPr>
        <w:t xml:space="preserve"> The dashboard’s power lies in its single-page view of financial (Total Sales/Profit), strategic (Market/Segment), and operational (Ship Mode/Sub-Category) data. This layout allows an analyst to instantly connect the dots—for example, seeing that the </w:t>
      </w:r>
      <w:r w:rsidRPr="00555D53">
        <w:rPr>
          <w:rFonts w:ascii="Times New Roman" w:eastAsia="Google Sans Text" w:hAnsi="Times New Roman" w:cs="Times New Roman"/>
          <w:b/>
          <w:bCs/>
          <w:color w:val="1B1C1D"/>
          <w:sz w:val="24"/>
          <w:szCs w:val="24"/>
        </w:rPr>
        <w:t>Consumer Segment</w:t>
      </w:r>
      <w:r w:rsidRPr="00555D53">
        <w:rPr>
          <w:rFonts w:ascii="Times New Roman" w:eastAsia="Google Sans Text" w:hAnsi="Times New Roman" w:cs="Times New Roman"/>
          <w:color w:val="1B1C1D"/>
          <w:sz w:val="24"/>
          <w:szCs w:val="24"/>
        </w:rPr>
        <w:t xml:space="preserve"> likely drives the majority of the high-volume </w:t>
      </w:r>
      <w:r w:rsidRPr="00555D53">
        <w:rPr>
          <w:rFonts w:ascii="Times New Roman" w:eastAsia="Google Sans Text" w:hAnsi="Times New Roman" w:cs="Times New Roman"/>
          <w:b/>
          <w:bCs/>
          <w:color w:val="1B1C1D"/>
          <w:sz w:val="24"/>
          <w:szCs w:val="24"/>
        </w:rPr>
        <w:t>Standard Class shipping</w:t>
      </w:r>
      <w:r w:rsidRPr="00555D53">
        <w:rPr>
          <w:rFonts w:ascii="Times New Roman" w:eastAsia="Google Sans Text" w:hAnsi="Times New Roman" w:cs="Times New Roman"/>
          <w:color w:val="1B1C1D"/>
          <w:sz w:val="24"/>
          <w:szCs w:val="24"/>
        </w:rPr>
        <w:t xml:space="preserve"> and a significant portion of </w:t>
      </w:r>
      <w:r w:rsidRPr="00555D53">
        <w:rPr>
          <w:rFonts w:ascii="Times New Roman" w:eastAsia="Google Sans Text" w:hAnsi="Times New Roman" w:cs="Times New Roman"/>
          <w:b/>
          <w:bCs/>
          <w:color w:val="1B1C1D"/>
          <w:sz w:val="24"/>
          <w:szCs w:val="24"/>
        </w:rPr>
        <w:t>Phones</w:t>
      </w:r>
      <w:r w:rsidRPr="00555D53">
        <w:rPr>
          <w:rFonts w:ascii="Times New Roman" w:eastAsia="Google Sans Text" w:hAnsi="Times New Roman" w:cs="Times New Roman"/>
          <w:color w:val="1B1C1D"/>
          <w:sz w:val="24"/>
          <w:szCs w:val="24"/>
        </w:rPr>
        <w:t xml:space="preserve"> and </w:t>
      </w:r>
      <w:r w:rsidRPr="00555D53">
        <w:rPr>
          <w:rFonts w:ascii="Times New Roman" w:eastAsia="Google Sans Text" w:hAnsi="Times New Roman" w:cs="Times New Roman"/>
          <w:b/>
          <w:bCs/>
          <w:color w:val="1B1C1D"/>
          <w:sz w:val="24"/>
          <w:szCs w:val="24"/>
        </w:rPr>
        <w:t>Accessories</w:t>
      </w:r>
      <w:r w:rsidRPr="00555D53">
        <w:rPr>
          <w:rFonts w:ascii="Times New Roman" w:eastAsia="Google Sans Text" w:hAnsi="Times New Roman" w:cs="Times New Roman"/>
          <w:color w:val="1B1C1D"/>
          <w:sz w:val="24"/>
          <w:szCs w:val="24"/>
        </w:rPr>
        <w:t xml:space="preserve"> profit.</w:t>
      </w:r>
    </w:p>
    <w:p w14:paraId="07CE719B" w14:textId="77777777" w:rsidR="00555D53" w:rsidRDefault="00555D53">
      <w:pPr>
        <w:pStyle w:val="Heading2"/>
        <w:spacing w:before="0" w:after="120" w:line="275" w:lineRule="auto"/>
        <w:rPr>
          <w:rFonts w:ascii="Times New Roman" w:eastAsia="Google Sans" w:hAnsi="Times New Roman" w:cs="Times New Roman"/>
          <w:color w:val="1B1C1D"/>
          <w:sz w:val="28"/>
          <w:szCs w:val="28"/>
        </w:rPr>
      </w:pPr>
    </w:p>
    <w:p w14:paraId="2F0D9F1E" w14:textId="0B9C5751" w:rsidR="004C5692" w:rsidRPr="00555D53" w:rsidRDefault="00000000">
      <w:pPr>
        <w:pStyle w:val="Heading2"/>
        <w:spacing w:before="0" w:after="120" w:line="275" w:lineRule="auto"/>
        <w:rPr>
          <w:rFonts w:ascii="Times New Roman" w:eastAsia="Google Sans" w:hAnsi="Times New Roman" w:cs="Times New Roman"/>
          <w:color w:val="1B1C1D"/>
          <w:sz w:val="28"/>
          <w:szCs w:val="28"/>
        </w:rPr>
      </w:pPr>
      <w:r w:rsidRPr="00555D53">
        <w:rPr>
          <w:rFonts w:ascii="Times New Roman" w:eastAsia="Google Sans" w:hAnsi="Times New Roman" w:cs="Times New Roman"/>
          <w:color w:val="1B1C1D"/>
          <w:sz w:val="28"/>
          <w:szCs w:val="28"/>
        </w:rPr>
        <w:t>7.0 Dashboard Presentation (Amazon Global Dashboard)</w:t>
      </w:r>
    </w:p>
    <w:p w14:paraId="389E179E" w14:textId="77777777" w:rsidR="004C5692" w:rsidRPr="00555D53"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 xml:space="preserve">The </w:t>
      </w:r>
      <w:proofErr w:type="spellStart"/>
      <w:r w:rsidRPr="00555D53">
        <w:rPr>
          <w:rFonts w:ascii="Times New Roman" w:eastAsia="Google Sans Text" w:hAnsi="Times New Roman" w:cs="Times New Roman"/>
          <w:color w:val="1B1C1D"/>
          <w:sz w:val="24"/>
          <w:szCs w:val="24"/>
        </w:rPr>
        <w:t>PowerBI</w:t>
      </w:r>
      <w:proofErr w:type="spellEnd"/>
      <w:r w:rsidRPr="00555D53">
        <w:rPr>
          <w:rFonts w:ascii="Times New Roman" w:eastAsia="Google Sans Text" w:hAnsi="Times New Roman" w:cs="Times New Roman"/>
          <w:color w:val="1B1C1D"/>
          <w:sz w:val="24"/>
          <w:szCs w:val="24"/>
        </w:rPr>
        <w:t xml:space="preserve"> dashboard serves as the single source of truth for this analysis, providing a high-impact visual summary of Amazon </w:t>
      </w:r>
      <w:proofErr w:type="spellStart"/>
      <w:r w:rsidRPr="00555D53">
        <w:rPr>
          <w:rFonts w:ascii="Times New Roman" w:eastAsia="Google Sans Text" w:hAnsi="Times New Roman" w:cs="Times New Roman"/>
          <w:color w:val="1B1C1D"/>
          <w:sz w:val="24"/>
          <w:szCs w:val="24"/>
        </w:rPr>
        <w:t>Global's</w:t>
      </w:r>
      <w:proofErr w:type="spellEnd"/>
      <w:r w:rsidRPr="00555D53">
        <w:rPr>
          <w:rFonts w:ascii="Times New Roman" w:eastAsia="Google Sans Text" w:hAnsi="Times New Roman" w:cs="Times New Roman"/>
          <w:color w:val="1B1C1D"/>
          <w:sz w:val="24"/>
          <w:szCs w:val="24"/>
        </w:rPr>
        <w:t xml:space="preserve"> performance.</w:t>
      </w:r>
    </w:p>
    <w:p w14:paraId="23FCDA72" w14:textId="77777777" w:rsidR="004C5692" w:rsidRPr="00555D53" w:rsidRDefault="00000000">
      <w:pPr>
        <w:pStyle w:val="Heading3"/>
        <w:spacing w:before="0" w:after="120" w:line="275" w:lineRule="auto"/>
        <w:rPr>
          <w:rFonts w:ascii="Times New Roman" w:eastAsia="Google Sans" w:hAnsi="Times New Roman" w:cs="Times New Roman"/>
          <w:color w:val="1B1C1D"/>
          <w:sz w:val="24"/>
          <w:szCs w:val="24"/>
        </w:rPr>
      </w:pPr>
      <w:r w:rsidRPr="00555D53">
        <w:rPr>
          <w:rFonts w:ascii="Times New Roman" w:eastAsia="Google Sans" w:hAnsi="Times New Roman" w:cs="Times New Roman"/>
          <w:color w:val="1B1C1D"/>
          <w:sz w:val="24"/>
          <w:szCs w:val="24"/>
        </w:rPr>
        <w:t>7.1 Dashboard Structure and Purpose</w:t>
      </w:r>
    </w:p>
    <w:p w14:paraId="36551D48" w14:textId="77777777" w:rsidR="004C5692" w:rsidRPr="00555D53" w:rsidRDefault="00000000">
      <w:pPr>
        <w:pBdr>
          <w:top w:val="nil"/>
          <w:left w:val="nil"/>
          <w:bottom w:val="nil"/>
          <w:right w:val="nil"/>
          <w:between w:val="nil"/>
        </w:pBdr>
        <w:spacing w:after="12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The dashboard is organized into four key areas:</w:t>
      </w:r>
    </w:p>
    <w:p w14:paraId="7A513323" w14:textId="77777777" w:rsidR="004C5692" w:rsidRPr="00555D53" w:rsidRDefault="00000000">
      <w:pPr>
        <w:numPr>
          <w:ilvl w:val="0"/>
          <w:numId w:val="5"/>
        </w:numPr>
        <w:pBdr>
          <w:top w:val="nil"/>
          <w:left w:val="nil"/>
          <w:bottom w:val="nil"/>
          <w:right w:val="nil"/>
          <w:between w:val="nil"/>
        </w:pBdr>
        <w:spacing w:line="275" w:lineRule="auto"/>
        <w:rPr>
          <w:rFonts w:ascii="Times New Roman" w:hAnsi="Times New Roman" w:cs="Times New Roman"/>
          <w:sz w:val="24"/>
          <w:szCs w:val="24"/>
        </w:rPr>
      </w:pPr>
      <w:r w:rsidRPr="00555D53">
        <w:rPr>
          <w:rFonts w:ascii="Times New Roman" w:eastAsia="Google Sans Text" w:hAnsi="Times New Roman" w:cs="Times New Roman"/>
          <w:b/>
          <w:bCs/>
          <w:color w:val="1B1C1D"/>
          <w:sz w:val="24"/>
          <w:szCs w:val="24"/>
        </w:rPr>
        <w:t>Header and Top-Line Metrics (Top-Left):</w:t>
      </w:r>
      <w:r w:rsidRPr="00555D53">
        <w:rPr>
          <w:rFonts w:ascii="Times New Roman" w:eastAsia="Google Sans Text" w:hAnsi="Times New Roman" w:cs="Times New Roman"/>
          <w:color w:val="1B1C1D"/>
          <w:sz w:val="24"/>
          <w:szCs w:val="24"/>
        </w:rPr>
        <w:t xml:space="preserve"> Provides immediate context: Amazon branding, Total Sales ($856.05bn), Total Profit ($113.28bn), and the crucial 2023 KPI attainment summary (291.153bn Sales, +11.39% variance).</w:t>
      </w:r>
    </w:p>
    <w:p w14:paraId="1823B9B5" w14:textId="77777777" w:rsidR="004C5692" w:rsidRPr="00555D53" w:rsidRDefault="00000000">
      <w:pPr>
        <w:numPr>
          <w:ilvl w:val="0"/>
          <w:numId w:val="5"/>
        </w:numPr>
        <w:pBdr>
          <w:top w:val="nil"/>
          <w:left w:val="nil"/>
          <w:bottom w:val="nil"/>
          <w:right w:val="nil"/>
          <w:between w:val="nil"/>
        </w:pBdr>
        <w:spacing w:line="275" w:lineRule="auto"/>
        <w:rPr>
          <w:rFonts w:ascii="Times New Roman" w:hAnsi="Times New Roman" w:cs="Times New Roman"/>
          <w:sz w:val="24"/>
          <w:szCs w:val="24"/>
        </w:rPr>
      </w:pPr>
      <w:r w:rsidRPr="00555D53">
        <w:rPr>
          <w:rFonts w:ascii="Times New Roman" w:eastAsia="Google Sans Text" w:hAnsi="Times New Roman" w:cs="Times New Roman"/>
          <w:b/>
          <w:bCs/>
          <w:color w:val="1B1C1D"/>
          <w:sz w:val="24"/>
          <w:szCs w:val="24"/>
        </w:rPr>
        <w:t>Geographic &amp; Strategic View (Right):</w:t>
      </w:r>
      <w:r w:rsidRPr="00555D53">
        <w:rPr>
          <w:rFonts w:ascii="Times New Roman" w:eastAsia="Google Sans Text" w:hAnsi="Times New Roman" w:cs="Times New Roman"/>
          <w:color w:val="1B1C1D"/>
          <w:sz w:val="24"/>
          <w:szCs w:val="24"/>
        </w:rPr>
        <w:t xml:space="preserve"> Dominated by the </w:t>
      </w:r>
      <w:r w:rsidRPr="00555D53">
        <w:rPr>
          <w:rFonts w:ascii="Times New Roman" w:eastAsia="Google Sans Text" w:hAnsi="Times New Roman" w:cs="Times New Roman"/>
          <w:b/>
          <w:bCs/>
          <w:color w:val="1B1C1D"/>
          <w:sz w:val="24"/>
          <w:szCs w:val="24"/>
        </w:rPr>
        <w:t>Sales by Country Map</w:t>
      </w:r>
      <w:r w:rsidRPr="00555D53">
        <w:rPr>
          <w:rFonts w:ascii="Times New Roman" w:eastAsia="Google Sans Text" w:hAnsi="Times New Roman" w:cs="Times New Roman"/>
          <w:color w:val="1B1C1D"/>
          <w:sz w:val="24"/>
          <w:szCs w:val="24"/>
        </w:rPr>
        <w:t xml:space="preserve">, this section gives a visual representation of sales concentration globally, supplemented by the </w:t>
      </w:r>
      <w:r w:rsidRPr="00555D53">
        <w:rPr>
          <w:rFonts w:ascii="Times New Roman" w:eastAsia="Google Sans Text" w:hAnsi="Times New Roman" w:cs="Times New Roman"/>
          <w:b/>
          <w:bCs/>
          <w:color w:val="1B1C1D"/>
          <w:sz w:val="24"/>
          <w:szCs w:val="24"/>
        </w:rPr>
        <w:t>Profit by Country</w:t>
      </w:r>
      <w:r w:rsidRPr="00555D53">
        <w:rPr>
          <w:rFonts w:ascii="Times New Roman" w:eastAsia="Google Sans Text" w:hAnsi="Times New Roman" w:cs="Times New Roman"/>
          <w:color w:val="1B1C1D"/>
          <w:sz w:val="24"/>
          <w:szCs w:val="24"/>
        </w:rPr>
        <w:t xml:space="preserve"> bar chart, allowing for an immediate comparison between sales volume and profitability per nation.</w:t>
      </w:r>
    </w:p>
    <w:p w14:paraId="2D980F20" w14:textId="77777777" w:rsidR="004C5692" w:rsidRPr="00555D53" w:rsidRDefault="00000000">
      <w:pPr>
        <w:numPr>
          <w:ilvl w:val="0"/>
          <w:numId w:val="5"/>
        </w:numPr>
        <w:pBdr>
          <w:top w:val="nil"/>
          <w:left w:val="nil"/>
          <w:bottom w:val="nil"/>
          <w:right w:val="nil"/>
          <w:between w:val="nil"/>
        </w:pBdr>
        <w:spacing w:line="275" w:lineRule="auto"/>
        <w:rPr>
          <w:rFonts w:ascii="Times New Roman" w:hAnsi="Times New Roman" w:cs="Times New Roman"/>
          <w:sz w:val="24"/>
          <w:szCs w:val="24"/>
        </w:rPr>
      </w:pPr>
      <w:r w:rsidRPr="00555D53">
        <w:rPr>
          <w:rFonts w:ascii="Times New Roman" w:eastAsia="Google Sans Text" w:hAnsi="Times New Roman" w:cs="Times New Roman"/>
          <w:b/>
          <w:bCs/>
          <w:color w:val="1B1C1D"/>
          <w:sz w:val="24"/>
          <w:szCs w:val="24"/>
        </w:rPr>
        <w:t>Market &amp; Segment Mix (Middle-Left):</w:t>
      </w:r>
      <w:r w:rsidRPr="00555D53">
        <w:rPr>
          <w:rFonts w:ascii="Times New Roman" w:eastAsia="Google Sans Text" w:hAnsi="Times New Roman" w:cs="Times New Roman"/>
          <w:color w:val="1B1C1D"/>
          <w:sz w:val="24"/>
          <w:szCs w:val="24"/>
        </w:rPr>
        <w:t xml:space="preserve"> Features two donut charts: </w:t>
      </w:r>
      <w:r w:rsidRPr="00555D53">
        <w:rPr>
          <w:rFonts w:ascii="Times New Roman" w:eastAsia="Google Sans Text" w:hAnsi="Times New Roman" w:cs="Times New Roman"/>
          <w:b/>
          <w:bCs/>
          <w:color w:val="1B1C1D"/>
          <w:sz w:val="24"/>
          <w:szCs w:val="24"/>
        </w:rPr>
        <w:t>Sales by Segment</w:t>
      </w:r>
      <w:r w:rsidRPr="00555D53">
        <w:rPr>
          <w:rFonts w:ascii="Times New Roman" w:eastAsia="Google Sans Text" w:hAnsi="Times New Roman" w:cs="Times New Roman"/>
          <w:color w:val="1B1C1D"/>
          <w:sz w:val="24"/>
          <w:szCs w:val="24"/>
        </w:rPr>
        <w:t xml:space="preserve"> (Consumer, Corporate, Home Office) and </w:t>
      </w:r>
      <w:r w:rsidRPr="00555D53">
        <w:rPr>
          <w:rFonts w:ascii="Times New Roman" w:eastAsia="Google Sans Text" w:hAnsi="Times New Roman" w:cs="Times New Roman"/>
          <w:b/>
          <w:bCs/>
          <w:color w:val="1B1C1D"/>
          <w:sz w:val="24"/>
          <w:szCs w:val="24"/>
        </w:rPr>
        <w:t>Sales by Market</w:t>
      </w:r>
      <w:r w:rsidRPr="00555D53">
        <w:rPr>
          <w:rFonts w:ascii="Times New Roman" w:eastAsia="Google Sans Text" w:hAnsi="Times New Roman" w:cs="Times New Roman"/>
          <w:color w:val="1B1C1D"/>
          <w:sz w:val="24"/>
          <w:szCs w:val="24"/>
        </w:rPr>
        <w:t xml:space="preserve"> (Asia Pacific, Europe, USCA, LATAM, Africa). These charts define </w:t>
      </w:r>
      <w:r w:rsidRPr="00555D53">
        <w:rPr>
          <w:rFonts w:ascii="Times New Roman" w:eastAsia="Google Sans Text" w:hAnsi="Times New Roman" w:cs="Times New Roman"/>
          <w:i/>
          <w:iCs/>
          <w:color w:val="1B1C1D"/>
          <w:sz w:val="24"/>
          <w:szCs w:val="24"/>
        </w:rPr>
        <w:t>who</w:t>
      </w:r>
      <w:r w:rsidRPr="00555D53">
        <w:rPr>
          <w:rFonts w:ascii="Times New Roman" w:eastAsia="Google Sans Text" w:hAnsi="Times New Roman" w:cs="Times New Roman"/>
          <w:color w:val="1B1C1D"/>
          <w:sz w:val="24"/>
          <w:szCs w:val="24"/>
        </w:rPr>
        <w:t xml:space="preserve"> is buying and </w:t>
      </w:r>
      <w:r w:rsidRPr="00555D53">
        <w:rPr>
          <w:rFonts w:ascii="Times New Roman" w:eastAsia="Google Sans Text" w:hAnsi="Times New Roman" w:cs="Times New Roman"/>
          <w:i/>
          <w:iCs/>
          <w:color w:val="1B1C1D"/>
          <w:sz w:val="24"/>
          <w:szCs w:val="24"/>
        </w:rPr>
        <w:t>where</w:t>
      </w:r>
      <w:r w:rsidRPr="00555D53">
        <w:rPr>
          <w:rFonts w:ascii="Times New Roman" w:eastAsia="Google Sans Text" w:hAnsi="Times New Roman" w:cs="Times New Roman"/>
          <w:color w:val="1B1C1D"/>
          <w:sz w:val="24"/>
          <w:szCs w:val="24"/>
        </w:rPr>
        <w:t xml:space="preserve"> they are located, providing the macro-strategic context.</w:t>
      </w:r>
    </w:p>
    <w:p w14:paraId="3D890535" w14:textId="77777777" w:rsidR="004C5692" w:rsidRPr="00555D53" w:rsidRDefault="00000000">
      <w:pPr>
        <w:numPr>
          <w:ilvl w:val="0"/>
          <w:numId w:val="5"/>
        </w:numPr>
        <w:pBdr>
          <w:top w:val="nil"/>
          <w:left w:val="nil"/>
          <w:bottom w:val="nil"/>
          <w:right w:val="nil"/>
          <w:between w:val="nil"/>
        </w:pBdr>
        <w:spacing w:after="120" w:line="275" w:lineRule="auto"/>
        <w:rPr>
          <w:rFonts w:ascii="Times New Roman" w:hAnsi="Times New Roman" w:cs="Times New Roman"/>
          <w:sz w:val="24"/>
          <w:szCs w:val="24"/>
        </w:rPr>
      </w:pPr>
      <w:r w:rsidRPr="00555D53">
        <w:rPr>
          <w:rFonts w:ascii="Times New Roman" w:eastAsia="Google Sans Text" w:hAnsi="Times New Roman" w:cs="Times New Roman"/>
          <w:b/>
          <w:bCs/>
          <w:color w:val="1B1C1D"/>
          <w:sz w:val="24"/>
          <w:szCs w:val="24"/>
        </w:rPr>
        <w:t>Operational &amp; Product Deep Dive (Bottom):</w:t>
      </w:r>
      <w:r w:rsidRPr="00555D53">
        <w:rPr>
          <w:rFonts w:ascii="Times New Roman" w:eastAsia="Google Sans Text" w:hAnsi="Times New Roman" w:cs="Times New Roman"/>
          <w:color w:val="1B1C1D"/>
          <w:sz w:val="24"/>
          <w:szCs w:val="24"/>
        </w:rPr>
        <w:t xml:space="preserve"> Provides tactical insights via two bar/line charts: </w:t>
      </w:r>
      <w:r w:rsidRPr="00555D53">
        <w:rPr>
          <w:rFonts w:ascii="Times New Roman" w:eastAsia="Google Sans Text" w:hAnsi="Times New Roman" w:cs="Times New Roman"/>
          <w:b/>
          <w:bCs/>
          <w:color w:val="1B1C1D"/>
          <w:sz w:val="24"/>
          <w:szCs w:val="24"/>
        </w:rPr>
        <w:t>Sales by Ship Mode</w:t>
      </w:r>
      <w:r w:rsidRPr="00555D53">
        <w:rPr>
          <w:rFonts w:ascii="Times New Roman" w:eastAsia="Google Sans Text" w:hAnsi="Times New Roman" w:cs="Times New Roman"/>
          <w:color w:val="1B1C1D"/>
          <w:sz w:val="24"/>
          <w:szCs w:val="24"/>
        </w:rPr>
        <w:t xml:space="preserve"> (logistics efficiency) and </w:t>
      </w:r>
      <w:r w:rsidRPr="00555D53">
        <w:rPr>
          <w:rFonts w:ascii="Times New Roman" w:eastAsia="Google Sans Text" w:hAnsi="Times New Roman" w:cs="Times New Roman"/>
          <w:b/>
          <w:bCs/>
          <w:color w:val="1B1C1D"/>
          <w:sz w:val="24"/>
          <w:szCs w:val="24"/>
        </w:rPr>
        <w:t>Profit by Sub-Category</w:t>
      </w:r>
      <w:r w:rsidRPr="00555D53">
        <w:rPr>
          <w:rFonts w:ascii="Times New Roman" w:eastAsia="Google Sans Text" w:hAnsi="Times New Roman" w:cs="Times New Roman"/>
          <w:color w:val="1B1C1D"/>
          <w:sz w:val="24"/>
          <w:szCs w:val="24"/>
        </w:rPr>
        <w:t xml:space="preserve"> (product portfolio health).</w:t>
      </w:r>
    </w:p>
    <w:p w14:paraId="4C99A023" w14:textId="77777777" w:rsidR="004C5692" w:rsidRPr="00555D53" w:rsidRDefault="00000000">
      <w:pPr>
        <w:pStyle w:val="Heading3"/>
        <w:spacing w:before="120" w:after="120" w:line="275" w:lineRule="auto"/>
        <w:rPr>
          <w:rFonts w:ascii="Times New Roman" w:eastAsia="Google Sans" w:hAnsi="Times New Roman" w:cs="Times New Roman"/>
          <w:color w:val="1B1C1D"/>
          <w:sz w:val="24"/>
          <w:szCs w:val="24"/>
        </w:rPr>
      </w:pPr>
      <w:r w:rsidRPr="00555D53">
        <w:rPr>
          <w:rFonts w:ascii="Times New Roman" w:eastAsia="Google Sans" w:hAnsi="Times New Roman" w:cs="Times New Roman"/>
          <w:color w:val="1B1C1D"/>
          <w:sz w:val="24"/>
          <w:szCs w:val="24"/>
        </w:rPr>
        <w:t>7.2 Key Insights from Visuals</w:t>
      </w:r>
    </w:p>
    <w:p w14:paraId="3CA14F68" w14:textId="77777777" w:rsidR="004C5692" w:rsidRPr="00555D53" w:rsidRDefault="00000000">
      <w:pPr>
        <w:numPr>
          <w:ilvl w:val="0"/>
          <w:numId w:val="6"/>
        </w:numPr>
        <w:pBdr>
          <w:top w:val="nil"/>
          <w:left w:val="nil"/>
          <w:bottom w:val="nil"/>
          <w:right w:val="nil"/>
          <w:between w:val="nil"/>
        </w:pBdr>
        <w:spacing w:line="275" w:lineRule="auto"/>
        <w:rPr>
          <w:rFonts w:ascii="Times New Roman" w:hAnsi="Times New Roman" w:cs="Times New Roman"/>
          <w:sz w:val="24"/>
          <w:szCs w:val="24"/>
        </w:rPr>
      </w:pPr>
      <w:r w:rsidRPr="00555D53">
        <w:rPr>
          <w:rFonts w:ascii="Times New Roman" w:eastAsia="Google Sans Text" w:hAnsi="Times New Roman" w:cs="Times New Roman"/>
          <w:b/>
          <w:bCs/>
          <w:color w:val="1B1C1D"/>
          <w:sz w:val="24"/>
          <w:szCs w:val="24"/>
        </w:rPr>
        <w:t>Asymmetry of Profit vs. Sales:</w:t>
      </w:r>
      <w:r w:rsidRPr="00555D53">
        <w:rPr>
          <w:rFonts w:ascii="Times New Roman" w:eastAsia="Google Sans Text" w:hAnsi="Times New Roman" w:cs="Times New Roman"/>
          <w:color w:val="1B1C1D"/>
          <w:sz w:val="24"/>
          <w:szCs w:val="24"/>
        </w:rPr>
        <w:t xml:space="preserve"> The Sales by Market chart shows Asia Pacific leads in sales, but the Profit by Country chart shows the US leads by far in profit. This visual juxtaposition immediately prompts an investigation into the cost of goods sold (COGS) and operational expenses in Asia Pacific, where high volume is potentially being achieved at a lower margin.</w:t>
      </w:r>
    </w:p>
    <w:p w14:paraId="137029D1" w14:textId="77777777" w:rsidR="004C5692" w:rsidRPr="00555D53" w:rsidRDefault="00000000">
      <w:pPr>
        <w:numPr>
          <w:ilvl w:val="0"/>
          <w:numId w:val="6"/>
        </w:numPr>
        <w:pBdr>
          <w:top w:val="nil"/>
          <w:left w:val="nil"/>
          <w:bottom w:val="nil"/>
          <w:right w:val="nil"/>
          <w:between w:val="nil"/>
        </w:pBdr>
        <w:spacing w:line="275" w:lineRule="auto"/>
        <w:rPr>
          <w:rFonts w:ascii="Times New Roman" w:hAnsi="Times New Roman" w:cs="Times New Roman"/>
          <w:sz w:val="24"/>
          <w:szCs w:val="24"/>
        </w:rPr>
      </w:pPr>
      <w:r w:rsidRPr="00555D53">
        <w:rPr>
          <w:rFonts w:ascii="Times New Roman" w:eastAsia="Google Sans Text" w:hAnsi="Times New Roman" w:cs="Times New Roman"/>
          <w:b/>
          <w:bCs/>
          <w:color w:val="1B1C1D"/>
          <w:sz w:val="24"/>
          <w:szCs w:val="24"/>
        </w:rPr>
        <w:t>Profit Concentration:</w:t>
      </w:r>
      <w:r w:rsidRPr="00555D53">
        <w:rPr>
          <w:rFonts w:ascii="Times New Roman" w:eastAsia="Google Sans Text" w:hAnsi="Times New Roman" w:cs="Times New Roman"/>
          <w:color w:val="1B1C1D"/>
          <w:sz w:val="24"/>
          <w:szCs w:val="24"/>
        </w:rPr>
        <w:t xml:space="preserve"> The Profit by Sub-Category bar chart clearly shows a Pareto principle at play, where a small number of sub-categories (Copiers, Phones) contribute a disproportionately large share of the total profit, demanding a focused growth strategy on these items.</w:t>
      </w:r>
    </w:p>
    <w:p w14:paraId="5100F304" w14:textId="77777777" w:rsidR="004C5692" w:rsidRPr="00555D53" w:rsidRDefault="00000000">
      <w:pPr>
        <w:numPr>
          <w:ilvl w:val="0"/>
          <w:numId w:val="6"/>
        </w:numPr>
        <w:pBdr>
          <w:top w:val="nil"/>
          <w:left w:val="nil"/>
          <w:bottom w:val="nil"/>
          <w:right w:val="nil"/>
          <w:between w:val="nil"/>
        </w:pBdr>
        <w:spacing w:after="120" w:line="275" w:lineRule="auto"/>
        <w:rPr>
          <w:rFonts w:ascii="Times New Roman" w:hAnsi="Times New Roman" w:cs="Times New Roman"/>
          <w:sz w:val="24"/>
          <w:szCs w:val="24"/>
        </w:rPr>
      </w:pPr>
      <w:r w:rsidRPr="00555D53">
        <w:rPr>
          <w:rFonts w:ascii="Times New Roman" w:eastAsia="Google Sans Text" w:hAnsi="Times New Roman" w:cs="Times New Roman"/>
          <w:b/>
          <w:bCs/>
          <w:color w:val="1B1C1D"/>
          <w:sz w:val="24"/>
          <w:szCs w:val="24"/>
        </w:rPr>
        <w:t>Logistics Bottleneck:</w:t>
      </w:r>
      <w:r w:rsidRPr="00555D53">
        <w:rPr>
          <w:rFonts w:ascii="Times New Roman" w:eastAsia="Google Sans Text" w:hAnsi="Times New Roman" w:cs="Times New Roman"/>
          <w:color w:val="1B1C1D"/>
          <w:sz w:val="24"/>
          <w:szCs w:val="24"/>
        </w:rPr>
        <w:t xml:space="preserve"> The Sales by Ship Mode chart visually represents a massive dependency on the low-cost, low-speed </w:t>
      </w:r>
      <w:r w:rsidRPr="00555D53">
        <w:rPr>
          <w:rFonts w:ascii="Times New Roman" w:eastAsia="Google Sans Text" w:hAnsi="Times New Roman" w:cs="Times New Roman"/>
          <w:b/>
          <w:bCs/>
          <w:color w:val="1B1C1D"/>
          <w:sz w:val="24"/>
          <w:szCs w:val="24"/>
        </w:rPr>
        <w:t>Standard Class</w:t>
      </w:r>
      <w:r w:rsidRPr="00555D53">
        <w:rPr>
          <w:rFonts w:ascii="Times New Roman" w:eastAsia="Google Sans Text" w:hAnsi="Times New Roman" w:cs="Times New Roman"/>
          <w:color w:val="1B1C1D"/>
          <w:sz w:val="24"/>
          <w:szCs w:val="24"/>
        </w:rPr>
        <w:t>. This is an operational risk that needs mitigation through customer incentivization towards faster, potentially higher-margin shipping methods.</w:t>
      </w:r>
    </w:p>
    <w:p w14:paraId="2C77D438" w14:textId="77777777" w:rsidR="004C5692" w:rsidRPr="00555D53" w:rsidRDefault="00000000">
      <w:pPr>
        <w:pBdr>
          <w:top w:val="nil"/>
          <w:left w:val="nil"/>
          <w:bottom w:val="nil"/>
          <w:right w:val="nil"/>
          <w:between w:val="nil"/>
        </w:pBdr>
        <w:spacing w:before="120" w:after="240" w:line="275" w:lineRule="auto"/>
        <w:rPr>
          <w:rFonts w:ascii="Times New Roman" w:eastAsia="Google Sans Text" w:hAnsi="Times New Roman" w:cs="Times New Roman"/>
          <w:i/>
          <w:iCs/>
          <w:color w:val="1B1C1D"/>
          <w:sz w:val="24"/>
          <w:szCs w:val="24"/>
        </w:rPr>
      </w:pPr>
      <w:r w:rsidRPr="00555D53">
        <w:rPr>
          <w:rFonts w:ascii="Times New Roman" w:eastAsia="Google Sans Text" w:hAnsi="Times New Roman" w:cs="Times New Roman"/>
          <w:i/>
          <w:iCs/>
          <w:color w:val="1B1C1D"/>
          <w:sz w:val="24"/>
          <w:szCs w:val="24"/>
        </w:rPr>
        <w:t>(Page 8 of 12)</w:t>
      </w:r>
    </w:p>
    <w:p w14:paraId="55305A6A" w14:textId="77777777" w:rsidR="00C417E4" w:rsidRDefault="00C417E4">
      <w:pPr>
        <w:pStyle w:val="Heading2"/>
        <w:spacing w:before="0" w:after="120" w:line="275" w:lineRule="auto"/>
        <w:rPr>
          <w:rFonts w:ascii="Times New Roman" w:eastAsia="Google Sans" w:hAnsi="Times New Roman" w:cs="Times New Roman"/>
          <w:color w:val="1B1C1D"/>
          <w:sz w:val="28"/>
          <w:szCs w:val="28"/>
        </w:rPr>
      </w:pPr>
    </w:p>
    <w:p w14:paraId="335F6FEB" w14:textId="51FF9628" w:rsidR="00555D53" w:rsidRDefault="00555D53">
      <w:pPr>
        <w:pStyle w:val="Heading2"/>
        <w:spacing w:before="0" w:after="120" w:line="275" w:lineRule="auto"/>
        <w:rPr>
          <w:rFonts w:ascii="Times New Roman" w:eastAsia="Google Sans" w:hAnsi="Times New Roman" w:cs="Times New Roman"/>
          <w:color w:val="1B1C1D"/>
          <w:sz w:val="28"/>
          <w:szCs w:val="28"/>
        </w:rPr>
      </w:pPr>
      <w:r w:rsidRPr="00555D53">
        <w:rPr>
          <w:rFonts w:ascii="Times New Roman" w:eastAsia="Google Sans" w:hAnsi="Times New Roman" w:cs="Times New Roman"/>
          <w:color w:val="1B1C1D"/>
          <w:sz w:val="28"/>
          <w:szCs w:val="28"/>
        </w:rPr>
        <w:drawing>
          <wp:inline distT="0" distB="0" distL="0" distR="0" wp14:anchorId="21342A1D" wp14:editId="543BC990">
            <wp:extent cx="5943600" cy="3562350"/>
            <wp:effectExtent l="0" t="0" r="0" b="0"/>
            <wp:docPr id="1305368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368924" name=""/>
                    <pic:cNvPicPr/>
                  </pic:nvPicPr>
                  <pic:blipFill>
                    <a:blip r:embed="rId5"/>
                    <a:stretch>
                      <a:fillRect/>
                    </a:stretch>
                  </pic:blipFill>
                  <pic:spPr>
                    <a:xfrm>
                      <a:off x="0" y="0"/>
                      <a:ext cx="5943600" cy="3562350"/>
                    </a:xfrm>
                    <a:prstGeom prst="rect">
                      <a:avLst/>
                    </a:prstGeom>
                  </pic:spPr>
                </pic:pic>
              </a:graphicData>
            </a:graphic>
          </wp:inline>
        </w:drawing>
      </w:r>
    </w:p>
    <w:p w14:paraId="5E2BC5A3" w14:textId="77777777" w:rsidR="00555D53" w:rsidRDefault="00555D53">
      <w:pPr>
        <w:pStyle w:val="Heading2"/>
        <w:spacing w:before="0" w:after="120" w:line="275" w:lineRule="auto"/>
        <w:rPr>
          <w:rFonts w:ascii="Times New Roman" w:eastAsia="Google Sans" w:hAnsi="Times New Roman" w:cs="Times New Roman"/>
          <w:color w:val="1B1C1D"/>
          <w:sz w:val="28"/>
          <w:szCs w:val="28"/>
        </w:rPr>
      </w:pPr>
    </w:p>
    <w:p w14:paraId="3BE6E347" w14:textId="77777777" w:rsidR="00555D53" w:rsidRDefault="00555D53">
      <w:pPr>
        <w:pStyle w:val="Heading2"/>
        <w:spacing w:before="0" w:after="120" w:line="275" w:lineRule="auto"/>
        <w:rPr>
          <w:rFonts w:ascii="Times New Roman" w:eastAsia="Google Sans" w:hAnsi="Times New Roman" w:cs="Times New Roman"/>
          <w:color w:val="1B1C1D"/>
          <w:sz w:val="28"/>
          <w:szCs w:val="28"/>
        </w:rPr>
      </w:pPr>
    </w:p>
    <w:p w14:paraId="46C22310" w14:textId="77777777" w:rsidR="00555D53" w:rsidRDefault="00555D53">
      <w:pPr>
        <w:pStyle w:val="Heading2"/>
        <w:spacing w:before="0" w:after="120" w:line="275" w:lineRule="auto"/>
        <w:rPr>
          <w:rFonts w:ascii="Times New Roman" w:eastAsia="Google Sans" w:hAnsi="Times New Roman" w:cs="Times New Roman"/>
          <w:color w:val="1B1C1D"/>
          <w:sz w:val="28"/>
          <w:szCs w:val="28"/>
        </w:rPr>
      </w:pPr>
    </w:p>
    <w:p w14:paraId="324E3657" w14:textId="77777777" w:rsidR="00555D53" w:rsidRDefault="00555D53">
      <w:pPr>
        <w:pStyle w:val="Heading2"/>
        <w:spacing w:before="0" w:after="120" w:line="275" w:lineRule="auto"/>
        <w:rPr>
          <w:rFonts w:ascii="Times New Roman" w:eastAsia="Google Sans" w:hAnsi="Times New Roman" w:cs="Times New Roman"/>
          <w:color w:val="1B1C1D"/>
          <w:sz w:val="28"/>
          <w:szCs w:val="28"/>
        </w:rPr>
      </w:pPr>
    </w:p>
    <w:p w14:paraId="526C84DC" w14:textId="77777777" w:rsidR="00555D53" w:rsidRDefault="00555D53">
      <w:pPr>
        <w:pStyle w:val="Heading2"/>
        <w:spacing w:before="0" w:after="120" w:line="275" w:lineRule="auto"/>
        <w:rPr>
          <w:rFonts w:ascii="Times New Roman" w:eastAsia="Google Sans" w:hAnsi="Times New Roman" w:cs="Times New Roman"/>
          <w:color w:val="1B1C1D"/>
          <w:sz w:val="28"/>
          <w:szCs w:val="28"/>
        </w:rPr>
      </w:pPr>
    </w:p>
    <w:p w14:paraId="40ADBB23" w14:textId="7D8780FE" w:rsidR="004C5692" w:rsidRPr="00555D53" w:rsidRDefault="00555D53">
      <w:pPr>
        <w:pStyle w:val="Heading2"/>
        <w:spacing w:before="0" w:after="120" w:line="275" w:lineRule="auto"/>
        <w:rPr>
          <w:rFonts w:ascii="Times New Roman" w:eastAsia="Google Sans" w:hAnsi="Times New Roman" w:cs="Times New Roman"/>
          <w:color w:val="1B1C1D"/>
          <w:sz w:val="28"/>
          <w:szCs w:val="28"/>
        </w:rPr>
      </w:pPr>
      <w:r>
        <w:rPr>
          <w:rFonts w:ascii="Times New Roman" w:eastAsia="Google Sans" w:hAnsi="Times New Roman" w:cs="Times New Roman"/>
          <w:color w:val="1B1C1D"/>
          <w:sz w:val="28"/>
          <w:szCs w:val="28"/>
        </w:rPr>
        <w:t>8</w:t>
      </w:r>
      <w:r w:rsidR="00000000" w:rsidRPr="00555D53">
        <w:rPr>
          <w:rFonts w:ascii="Times New Roman" w:eastAsia="Google Sans" w:hAnsi="Times New Roman" w:cs="Times New Roman"/>
          <w:color w:val="1B1C1D"/>
          <w:sz w:val="28"/>
          <w:szCs w:val="28"/>
        </w:rPr>
        <w:t>.0 Conclusion and Future Outlook</w:t>
      </w:r>
    </w:p>
    <w:p w14:paraId="63F0FF29" w14:textId="77777777" w:rsidR="004C5692" w:rsidRPr="00555D53"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The Amazon Global performance data from 2020 to 2023 paints a picture of a massive, successful enterprise that has successfully executed on its 2023 sales goals. The foundation of the business is robust, demonstrated by $856.05 billion in sales and $113.28 billion in profit.</w:t>
      </w:r>
    </w:p>
    <w:p w14:paraId="2F79B2BE" w14:textId="77777777" w:rsidR="004C5692" w:rsidRPr="00555D53"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 xml:space="preserve">The strategic imperative moving forward is to </w:t>
      </w:r>
      <w:r w:rsidRPr="00555D53">
        <w:rPr>
          <w:rFonts w:ascii="Times New Roman" w:eastAsia="Google Sans Text" w:hAnsi="Times New Roman" w:cs="Times New Roman"/>
          <w:b/>
          <w:bCs/>
          <w:color w:val="1B1C1D"/>
          <w:sz w:val="24"/>
          <w:szCs w:val="24"/>
        </w:rPr>
        <w:t>balance the twin demands of high volume in high-growth markets (Asia Pacific) and high profitability in established markets (United States)</w:t>
      </w:r>
      <w:r w:rsidRPr="00555D53">
        <w:rPr>
          <w:rFonts w:ascii="Times New Roman" w:eastAsia="Google Sans Text" w:hAnsi="Times New Roman" w:cs="Times New Roman"/>
          <w:color w:val="1B1C1D"/>
          <w:sz w:val="24"/>
          <w:szCs w:val="24"/>
        </w:rPr>
        <w:t>. Operational efficiency must improve, particularly regarding the heavily utilized Standard Class shipping mode, which carries significant operational risk.</w:t>
      </w:r>
    </w:p>
    <w:p w14:paraId="6ACAFD9C" w14:textId="77777777" w:rsidR="004C5692" w:rsidRPr="00555D53"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By implementing targeted investments in the B2B segment, focusing promotional and inventory management strategies on the top profit-driving sub-categories (Copiers, Phones), and achieving incremental improvements in shipping mode utilization, Amazon Global is well-positioned to convert its massive sales volume into even greater absolute profit and further distance itself from competitors in the global e-commerce landscape.</w:t>
      </w:r>
    </w:p>
    <w:p w14:paraId="08703AAB" w14:textId="77777777" w:rsidR="004C5692" w:rsidRPr="00555D53" w:rsidRDefault="00000000">
      <w:pPr>
        <w:pBdr>
          <w:top w:val="nil"/>
          <w:left w:val="nil"/>
          <w:bottom w:val="nil"/>
          <w:right w:val="nil"/>
          <w:between w:val="nil"/>
        </w:pBdr>
        <w:spacing w:after="240" w:line="275" w:lineRule="auto"/>
        <w:rPr>
          <w:rFonts w:ascii="Times New Roman" w:eastAsia="Google Sans Text" w:hAnsi="Times New Roman" w:cs="Times New Roman"/>
          <w:color w:val="1B1C1D"/>
          <w:sz w:val="24"/>
          <w:szCs w:val="24"/>
        </w:rPr>
      </w:pPr>
      <w:r w:rsidRPr="00555D53">
        <w:rPr>
          <w:rFonts w:ascii="Times New Roman" w:eastAsia="Google Sans Text" w:hAnsi="Times New Roman" w:cs="Times New Roman"/>
          <w:color w:val="1B1C1D"/>
          <w:sz w:val="24"/>
          <w:szCs w:val="24"/>
        </w:rPr>
        <w:t>This report serves as a foundational analysis; continuous monitoring of these KPIs via the dashboard and quarterly deep-dive reviews of the profitability-to-sales ratio in the Asia Pacific and European markets are essential for sustained, optimized performance.</w:t>
      </w:r>
    </w:p>
    <w:p w14:paraId="5487624D" w14:textId="42E0EC04" w:rsidR="004C5692" w:rsidRPr="00555D53" w:rsidRDefault="004C5692">
      <w:pPr>
        <w:pBdr>
          <w:top w:val="nil"/>
          <w:left w:val="nil"/>
          <w:bottom w:val="nil"/>
          <w:right w:val="nil"/>
          <w:between w:val="nil"/>
        </w:pBdr>
        <w:spacing w:after="240" w:line="275" w:lineRule="auto"/>
        <w:rPr>
          <w:rFonts w:ascii="Times New Roman" w:eastAsia="Google Sans Text" w:hAnsi="Times New Roman" w:cs="Times New Roman"/>
          <w:i/>
          <w:iCs/>
          <w:color w:val="1B1C1D"/>
          <w:sz w:val="24"/>
          <w:szCs w:val="24"/>
        </w:rPr>
      </w:pPr>
    </w:p>
    <w:sectPr w:rsidR="004C5692" w:rsidRPr="00555D53">
      <w:pgSz w:w="12240" w:h="15840"/>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embedItalic r:id="rId1" w:fontKey="{6F959AB5-9399-459A-8143-7AF48AF74F0E}"/>
  </w:font>
  <w:font w:name="Google Sans">
    <w:charset w:val="00"/>
    <w:family w:val="auto"/>
    <w:pitch w:val="default"/>
    <w:embedRegular r:id="rId2" w:fontKey="{C4E3509F-31BF-4F4A-A4E2-75388081FE4E}"/>
    <w:embedBold r:id="rId3" w:fontKey="{7B9FA400-148F-44D1-B213-D7779F7E9C11}"/>
  </w:font>
  <w:font w:name="Google Sans Text">
    <w:charset w:val="00"/>
    <w:family w:val="auto"/>
    <w:pitch w:val="default"/>
    <w:embedRegular r:id="rId4" w:fontKey="{0E6FB197-DA0F-453C-BEE6-1EBB2C93139C}"/>
    <w:embedBold r:id="rId5" w:fontKey="{36EF254E-384D-4879-9143-B33A08BF6230}"/>
    <w:embedItalic r:id="rId6" w:fontKey="{F661A957-E98B-401A-8B67-3F1BB39542C9}"/>
  </w:font>
  <w:font w:name="Calibri">
    <w:panose1 w:val="020F0502020204030204"/>
    <w:charset w:val="00"/>
    <w:family w:val="swiss"/>
    <w:pitch w:val="variable"/>
    <w:sig w:usb0="E4002EFF" w:usb1="C200247B" w:usb2="00000009" w:usb3="00000000" w:csb0="000001FF" w:csb1="00000000"/>
    <w:embedRegular r:id="rId7" w:fontKey="{8A2842D2-C83B-4445-BBA5-5E7D927271AD}"/>
  </w:font>
  <w:font w:name="Cambria">
    <w:panose1 w:val="02040503050406030204"/>
    <w:charset w:val="00"/>
    <w:family w:val="roman"/>
    <w:pitch w:val="variable"/>
    <w:sig w:usb0="E00006FF" w:usb1="420024FF" w:usb2="02000000" w:usb3="00000000" w:csb0="0000019F" w:csb1="00000000"/>
    <w:embedRegular r:id="rId8" w:fontKey="{F607AFB0-3E45-4BA9-B651-1A8B58BC1F2C}"/>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5680EBD"/>
    <w:multiLevelType w:val="multilevel"/>
    <w:tmpl w:val="52783DC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 w15:restartNumberingAfterBreak="0">
    <w:nsid w:val="0B70787D"/>
    <w:multiLevelType w:val="multilevel"/>
    <w:tmpl w:val="27180B4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2" w15:restartNumberingAfterBreak="0">
    <w:nsid w:val="0BB261B9"/>
    <w:multiLevelType w:val="multilevel"/>
    <w:tmpl w:val="65DAEDB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3" w15:restartNumberingAfterBreak="0">
    <w:nsid w:val="0DA531BB"/>
    <w:multiLevelType w:val="multilevel"/>
    <w:tmpl w:val="07384C78"/>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4" w15:restartNumberingAfterBreak="0">
    <w:nsid w:val="164044F1"/>
    <w:multiLevelType w:val="multilevel"/>
    <w:tmpl w:val="09DA41DA"/>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5" w15:restartNumberingAfterBreak="0">
    <w:nsid w:val="18C02DE0"/>
    <w:multiLevelType w:val="multilevel"/>
    <w:tmpl w:val="6B18D092"/>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6" w15:restartNumberingAfterBreak="0">
    <w:nsid w:val="260A7DEC"/>
    <w:multiLevelType w:val="multilevel"/>
    <w:tmpl w:val="4CE0C63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7" w15:restartNumberingAfterBreak="0">
    <w:nsid w:val="357D4A5D"/>
    <w:multiLevelType w:val="multilevel"/>
    <w:tmpl w:val="2978467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8" w15:restartNumberingAfterBreak="0">
    <w:nsid w:val="3CC45CF9"/>
    <w:multiLevelType w:val="multilevel"/>
    <w:tmpl w:val="1862AF40"/>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9" w15:restartNumberingAfterBreak="0">
    <w:nsid w:val="4EB53252"/>
    <w:multiLevelType w:val="multilevel"/>
    <w:tmpl w:val="637C057C"/>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0" w15:restartNumberingAfterBreak="0">
    <w:nsid w:val="517130E4"/>
    <w:multiLevelType w:val="multilevel"/>
    <w:tmpl w:val="CE72A926"/>
    <w:lvl w:ilvl="0">
      <w:start w:val="1"/>
      <w:numFmt w:val="decimal"/>
      <w:lvlText w:val="%1."/>
      <w:lvlJc w:val="left"/>
      <w:pPr>
        <w:ind w:left="4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1" w15:restartNumberingAfterBreak="0">
    <w:nsid w:val="52316B22"/>
    <w:multiLevelType w:val="multilevel"/>
    <w:tmpl w:val="69D8EE8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2" w15:restartNumberingAfterBreak="0">
    <w:nsid w:val="6EB7386F"/>
    <w:multiLevelType w:val="multilevel"/>
    <w:tmpl w:val="870A20E8"/>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3" w15:restartNumberingAfterBreak="0">
    <w:nsid w:val="72560CAF"/>
    <w:multiLevelType w:val="multilevel"/>
    <w:tmpl w:val="822EBE44"/>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abstractNum w:abstractNumId="14" w15:restartNumberingAfterBreak="0">
    <w:nsid w:val="746F18A1"/>
    <w:multiLevelType w:val="multilevel"/>
    <w:tmpl w:val="2E5E400E"/>
    <w:lvl w:ilvl="0">
      <w:start w:val="1"/>
      <w:numFmt w:val="bullet"/>
      <w:lvlText w:val="●"/>
      <w:lvlJc w:val="left"/>
      <w:pPr>
        <w:ind w:left="465"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1">
      <w:start w:val="1"/>
      <w:numFmt w:val="bullet"/>
      <w:lvlText w:val="○"/>
      <w:lvlJc w:val="left"/>
      <w:pPr>
        <w:ind w:left="14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2">
      <w:start w:val="1"/>
      <w:numFmt w:val="bullet"/>
      <w:lvlText w:val="■"/>
      <w:lvlJc w:val="left"/>
      <w:pPr>
        <w:ind w:left="21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3">
      <w:start w:val="1"/>
      <w:numFmt w:val="bullet"/>
      <w:lvlText w:val="■"/>
      <w:lvlJc w:val="left"/>
      <w:pPr>
        <w:ind w:left="288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4">
      <w:start w:val="1"/>
      <w:numFmt w:val="bullet"/>
      <w:lvlText w:val="■"/>
      <w:lvlJc w:val="left"/>
      <w:pPr>
        <w:ind w:left="360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5">
      <w:start w:val="1"/>
      <w:numFmt w:val="bullet"/>
      <w:lvlText w:val="■"/>
      <w:lvlJc w:val="left"/>
      <w:pPr>
        <w:ind w:left="432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6">
      <w:start w:val="1"/>
      <w:numFmt w:val="bullet"/>
      <w:lvlText w:val="■"/>
      <w:lvlJc w:val="left"/>
      <w:pPr>
        <w:ind w:left="504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7">
      <w:start w:val="1"/>
      <w:numFmt w:val="bullet"/>
      <w:lvlText w:val="■"/>
      <w:lvlJc w:val="left"/>
      <w:pPr>
        <w:ind w:left="5760" w:hanging="360"/>
      </w:pPr>
      <w:rPr>
        <w:rFonts w:ascii="Arial" w:eastAsia="Arial" w:hAnsi="Arial" w:cs="Arial"/>
        <w:b w:val="0"/>
        <w:bCs w:val="0"/>
        <w:i w:val="0"/>
        <w:iCs w:val="0"/>
        <w:smallCaps w:val="0"/>
        <w:strike w:val="0"/>
        <w:color w:val="000000"/>
        <w:sz w:val="22"/>
        <w:szCs w:val="22"/>
        <w:u w:val="none"/>
        <w:shd w:val="clear" w:color="auto" w:fill="auto"/>
        <w:vertAlign w:val="baseline"/>
      </w:rPr>
    </w:lvl>
    <w:lvl w:ilvl="8">
      <w:start w:val="1"/>
      <w:numFmt w:val="bullet"/>
      <w:lvlText w:val="■"/>
      <w:lvlJc w:val="left"/>
      <w:pPr>
        <w:ind w:left="6480" w:hanging="360"/>
      </w:pPr>
      <w:rPr>
        <w:rFonts w:ascii="Arial" w:eastAsia="Arial" w:hAnsi="Arial" w:cs="Arial"/>
        <w:b w:val="0"/>
        <w:bCs w:val="0"/>
        <w:i w:val="0"/>
        <w:iCs w:val="0"/>
        <w:smallCaps w:val="0"/>
        <w:strike w:val="0"/>
        <w:color w:val="000000"/>
        <w:sz w:val="22"/>
        <w:szCs w:val="22"/>
        <w:u w:val="none"/>
        <w:shd w:val="clear" w:color="auto" w:fill="auto"/>
        <w:vertAlign w:val="baseline"/>
      </w:rPr>
    </w:lvl>
  </w:abstractNum>
  <w:num w:numId="1" w16cid:durableId="1951425142">
    <w:abstractNumId w:val="11"/>
  </w:num>
  <w:num w:numId="2" w16cid:durableId="1359697691">
    <w:abstractNumId w:val="3"/>
  </w:num>
  <w:num w:numId="3" w16cid:durableId="837234313">
    <w:abstractNumId w:val="12"/>
  </w:num>
  <w:num w:numId="4" w16cid:durableId="1765109026">
    <w:abstractNumId w:val="2"/>
  </w:num>
  <w:num w:numId="5" w16cid:durableId="2133210183">
    <w:abstractNumId w:val="10"/>
  </w:num>
  <w:num w:numId="6" w16cid:durableId="1489831841">
    <w:abstractNumId w:val="6"/>
  </w:num>
  <w:num w:numId="7" w16cid:durableId="1597012493">
    <w:abstractNumId w:val="8"/>
  </w:num>
  <w:num w:numId="8" w16cid:durableId="1165129863">
    <w:abstractNumId w:val="0"/>
  </w:num>
  <w:num w:numId="9" w16cid:durableId="681009319">
    <w:abstractNumId w:val="13"/>
  </w:num>
  <w:num w:numId="10" w16cid:durableId="1482119587">
    <w:abstractNumId w:val="14"/>
  </w:num>
  <w:num w:numId="11" w16cid:durableId="1534539552">
    <w:abstractNumId w:val="1"/>
  </w:num>
  <w:num w:numId="12" w16cid:durableId="471213843">
    <w:abstractNumId w:val="5"/>
  </w:num>
  <w:num w:numId="13" w16cid:durableId="1316452170">
    <w:abstractNumId w:val="4"/>
  </w:num>
  <w:num w:numId="14" w16cid:durableId="4676392">
    <w:abstractNumId w:val="7"/>
  </w:num>
  <w:num w:numId="15" w16cid:durableId="213641175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5692"/>
    <w:rsid w:val="004C5692"/>
    <w:rsid w:val="00555D53"/>
    <w:rsid w:val="00C417E4"/>
    <w:rsid w:val="00F52647"/>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B9CB5F"/>
  <w15:docId w15:val="{5D79E010-3585-4EB1-9709-FE49106D8B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IN" w:eastAsia="en-IN" w:bidi="ar-SA"/>
      </w:rPr>
    </w:rPrDefault>
    <w:pPrDefault>
      <w:pPr>
        <w:widowControl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pBdr>
        <w:top w:val="nil"/>
        <w:left w:val="nil"/>
        <w:bottom w:val="nil"/>
        <w:right w:val="nil"/>
        <w:between w:val="nil"/>
      </w:pBdr>
      <w:spacing w:before="240" w:after="240"/>
      <w:outlineLvl w:val="0"/>
    </w:pPr>
    <w:rPr>
      <w:b/>
      <w:bCs/>
      <w:sz w:val="48"/>
      <w:szCs w:val="48"/>
    </w:rPr>
  </w:style>
  <w:style w:type="paragraph" w:styleId="Heading2">
    <w:name w:val="heading 2"/>
    <w:basedOn w:val="Normal"/>
    <w:next w:val="Normal"/>
    <w:uiPriority w:val="9"/>
    <w:unhideWhenUsed/>
    <w:qFormat/>
    <w:pPr>
      <w:pBdr>
        <w:top w:val="nil"/>
        <w:left w:val="nil"/>
        <w:bottom w:val="nil"/>
        <w:right w:val="nil"/>
        <w:between w:val="nil"/>
      </w:pBdr>
      <w:spacing w:before="225" w:after="225"/>
      <w:outlineLvl w:val="1"/>
    </w:pPr>
    <w:rPr>
      <w:b/>
      <w:bCs/>
      <w:sz w:val="36"/>
      <w:szCs w:val="36"/>
    </w:rPr>
  </w:style>
  <w:style w:type="paragraph" w:styleId="Heading3">
    <w:name w:val="heading 3"/>
    <w:basedOn w:val="Normal"/>
    <w:next w:val="Normal"/>
    <w:uiPriority w:val="9"/>
    <w:unhideWhenUsed/>
    <w:qFormat/>
    <w:pPr>
      <w:pBdr>
        <w:top w:val="nil"/>
        <w:left w:val="nil"/>
        <w:bottom w:val="nil"/>
        <w:right w:val="nil"/>
        <w:between w:val="nil"/>
      </w:pBdr>
      <w:spacing w:before="240" w:after="240"/>
      <w:outlineLvl w:val="2"/>
    </w:pPr>
    <w:rPr>
      <w:b/>
      <w:bCs/>
      <w:sz w:val="28"/>
      <w:szCs w:val="28"/>
    </w:rPr>
  </w:style>
  <w:style w:type="paragraph" w:styleId="Heading4">
    <w:name w:val="heading 4"/>
    <w:basedOn w:val="Normal"/>
    <w:next w:val="Normal"/>
    <w:uiPriority w:val="9"/>
    <w:semiHidden/>
    <w:unhideWhenUsed/>
    <w:qFormat/>
    <w:pPr>
      <w:pBdr>
        <w:top w:val="nil"/>
        <w:left w:val="nil"/>
        <w:bottom w:val="nil"/>
        <w:right w:val="nil"/>
        <w:between w:val="nil"/>
      </w:pBdr>
      <w:spacing w:before="255" w:after="255"/>
      <w:outlineLvl w:val="3"/>
    </w:pPr>
    <w:rPr>
      <w:b/>
      <w:bCs/>
      <w:sz w:val="24"/>
      <w:szCs w:val="24"/>
    </w:rPr>
  </w:style>
  <w:style w:type="paragraph" w:styleId="Heading5">
    <w:name w:val="heading 5"/>
    <w:basedOn w:val="Normal"/>
    <w:next w:val="Normal"/>
    <w:uiPriority w:val="9"/>
    <w:semiHidden/>
    <w:unhideWhenUsed/>
    <w:qFormat/>
    <w:pPr>
      <w:pBdr>
        <w:top w:val="nil"/>
        <w:left w:val="nil"/>
        <w:bottom w:val="nil"/>
        <w:right w:val="nil"/>
        <w:between w:val="nil"/>
      </w:pBdr>
      <w:spacing w:before="255" w:after="255"/>
      <w:outlineLvl w:val="4"/>
    </w:pPr>
    <w:rPr>
      <w:b/>
      <w:bCs/>
      <w:sz w:val="18"/>
      <w:szCs w:val="18"/>
    </w:rPr>
  </w:style>
  <w:style w:type="paragraph" w:styleId="Heading6">
    <w:name w:val="heading 6"/>
    <w:basedOn w:val="Normal"/>
    <w:next w:val="Normal"/>
    <w:uiPriority w:val="9"/>
    <w:semiHidden/>
    <w:unhideWhenUsed/>
    <w:qFormat/>
    <w:pPr>
      <w:pBdr>
        <w:top w:val="nil"/>
        <w:left w:val="nil"/>
        <w:bottom w:val="nil"/>
        <w:right w:val="nil"/>
        <w:between w:val="nil"/>
      </w:pBdr>
      <w:spacing w:before="360" w:after="360"/>
      <w:outlineLvl w:val="5"/>
    </w:pPr>
    <w:rPr>
      <w:b/>
      <w:bCs/>
      <w:sz w:val="16"/>
      <w:szCs w:val="1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Pr>
  </w:style>
  <w:style w:type="table" w:customStyle="1" w:styleId="a1">
    <w:basedOn w:val="TableNormal0"/>
    <w:tblPr>
      <w:tblStyleRowBandSize w:val="1"/>
      <w:tblStyleColBandSize w:val="1"/>
    </w:tblPr>
  </w:style>
  <w:style w:type="table" w:customStyle="1" w:styleId="a2">
    <w:basedOn w:val="TableNormal0"/>
    <w:tblPr>
      <w:tblStyleRowBandSize w:val="1"/>
      <w:tblStyleColBandSize w:val="1"/>
    </w:tblPr>
  </w:style>
  <w:style w:type="table" w:customStyle="1" w:styleId="a3">
    <w:basedOn w:val="TableNormal0"/>
    <w:tblPr>
      <w:tblStyleRowBandSize w:val="1"/>
      <w:tblStyleColBandSize w:val="1"/>
    </w:tblPr>
  </w:style>
  <w:style w:type="table" w:customStyle="1" w:styleId="a4">
    <w:basedOn w:val="TableNormal0"/>
    <w:tblPr>
      <w:tblStyleRowBandSize w:val="1"/>
      <w:tblStyleColBandSize w:val="1"/>
    </w:tblPr>
  </w:style>
  <w:style w:type="table" w:customStyle="1" w:styleId="a5">
    <w:basedOn w:val="TableNormal0"/>
    <w:tblPr>
      <w:tblStyleRowBandSize w:val="1"/>
      <w:tblStyleColBandSize w:val="1"/>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3" Type="http://schemas.openxmlformats.org/officeDocument/2006/relationships/settings" Target="settings.xml"/><Relationship Id="rId7" Type="http://schemas.openxmlformats.org/officeDocument/2006/relationships/theme" Target="theme/theme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fontTable" Target="fontTable.xml"/><Relationship Id="rId5" Type="http://schemas.openxmlformats.org/officeDocument/2006/relationships/image" Target="media/image1.png"/><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9</TotalTime>
  <Pages>7</Pages>
  <Words>2338</Words>
  <Characters>13329</Characters>
  <Application>Microsoft Office Word</Application>
  <DocSecurity>0</DocSecurity>
  <Lines>111</Lines>
  <Paragraphs>31</Paragraphs>
  <ScaleCrop>false</ScaleCrop>
  <Company/>
  <LinksUpToDate>false</LinksUpToDate>
  <CharactersWithSpaces>15636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Mayur Patle</cp:lastModifiedBy>
  <cp:revision>3</cp:revision>
  <dcterms:created xsi:type="dcterms:W3CDTF">2025-11-16T07:58:00Z</dcterms:created>
  <dcterms:modified xsi:type="dcterms:W3CDTF">2025-11-16T08:07:00Z</dcterms:modified>
</cp:coreProperties>
</file>